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21</w:t>
      </w:r>
      <w:r>
        <w:rPr>
          <w:rFonts w:ascii="Times New Roman" w:hAnsi="Times New Roman"/>
          <w:sz w:val="28"/>
        </w:rPr>
        <w:t>.06.2024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color w:val="000000"/>
          <w:sz w:val="28"/>
        </w:rPr>
        <w:t xml:space="preserve">Объявление о проведении отбора </w:t>
      </w:r>
      <w:r>
        <w:rPr>
          <w:rFonts w:ascii="Times New Roman" w:hAnsi="Times New Roman"/>
          <w:b/>
          <w:sz w:val="28"/>
        </w:rPr>
        <w:t xml:space="preserve">получателей </w:t>
      </w:r>
      <w:r>
        <w:rPr>
          <w:rStyle w:val="Style11"/>
          <w:rFonts w:ascii="Times New Roman" w:hAnsi="Times New Roman"/>
          <w:b/>
          <w:sz w:val="28"/>
        </w:rPr>
        <w:t>субсидий сельскохозяйственным товаропроизводителям на поддержку элитного семеноводства</w:t>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r>
    </w:p>
    <w:p>
      <w:pPr>
        <w:pStyle w:val="Normal"/>
        <w:spacing w:before="0" w:after="0"/>
        <w:ind w:left="0" w:right="0" w:firstLine="708"/>
        <w:jc w:val="both"/>
        <w:rPr>
          <w:rFonts w:ascii="Times New Roman" w:hAnsi="Times New Roman"/>
          <w:sz w:val="28"/>
        </w:rPr>
      </w:pPr>
      <w:r>
        <w:rPr>
          <w:rStyle w:val="Style11"/>
          <w:rFonts w:ascii="Times New Roman" w:hAnsi="Times New Roman"/>
          <w:sz w:val="28"/>
        </w:rPr>
        <w:t xml:space="preserve">По направлению, указанному </w:t>
      </w:r>
      <w:r>
        <w:rPr>
          <w:rStyle w:val="Style11"/>
          <w:rFonts w:ascii="Times New Roman" w:hAnsi="Times New Roman"/>
          <w:color w:val="auto"/>
          <w:sz w:val="28"/>
        </w:rPr>
        <w:t xml:space="preserve">в </w:t>
      </w:r>
      <w:r>
        <w:rPr>
          <w:rStyle w:val="Style11"/>
          <w:rFonts w:ascii="Times New Roman" w:hAnsi="Times New Roman"/>
          <w:color w:val="auto"/>
          <w:sz w:val="28"/>
        </w:rPr>
        <w:t>подпункте 3 пункта 4</w:t>
      </w:r>
      <w:r>
        <w:rPr>
          <w:rStyle w:val="Style9"/>
          <w:rFonts w:ascii="Times New Roman" w:hAnsi="Times New Roman"/>
          <w:color w:val="auto"/>
          <w:sz w:val="28"/>
        </w:rPr>
        <w:t xml:space="preserve">  соответствии с пунктом </w:t>
      </w:r>
      <w:r>
        <w:rPr>
          <w:rStyle w:val="Style9"/>
          <w:rFonts w:ascii="Times New Roman" w:hAnsi="Times New Roman"/>
          <w:color w:val="auto"/>
          <w:sz w:val="28"/>
        </w:rPr>
        <w:t xml:space="preserve">46.1 Порядка </w:t>
      </w:r>
      <w:r>
        <w:rPr>
          <w:rFonts w:ascii="Times New Roman" w:hAnsi="Times New Roman"/>
          <w:sz w:val="28"/>
        </w:rPr>
        <w:t xml:space="preserve">предоставления из областного бюджета Тверской области субсидий сельскохозяйственным товаропроизводителям на поддержку элитного семеноводства, утвержденного постановлением Правительства Тверской области от </w:t>
      </w:r>
      <w:r>
        <w:rPr>
          <w:rFonts w:ascii="Times New Roman" w:hAnsi="Times New Roman"/>
          <w:sz w:val="28"/>
        </w:rPr>
        <w:t>05</w:t>
      </w:r>
      <w:r>
        <w:rPr>
          <w:rFonts w:ascii="Times New Roman" w:hAnsi="Times New Roman"/>
          <w:sz w:val="28"/>
        </w:rPr>
        <w:t>.0</w:t>
      </w:r>
      <w:r>
        <w:rPr>
          <w:rFonts w:ascii="Times New Roman" w:hAnsi="Times New Roman"/>
          <w:sz w:val="28"/>
        </w:rPr>
        <w:t>3</w:t>
      </w:r>
      <w:r>
        <w:rPr>
          <w:rFonts w:ascii="Times New Roman" w:hAnsi="Times New Roman"/>
          <w:sz w:val="28"/>
        </w:rPr>
        <w:t xml:space="preserve">.2024 № </w:t>
      </w:r>
      <w:r>
        <w:rPr>
          <w:rFonts w:ascii="Times New Roman" w:hAnsi="Times New Roman"/>
          <w:sz w:val="28"/>
        </w:rPr>
        <w:t>86</w:t>
      </w:r>
      <w:r>
        <w:rPr>
          <w:rFonts w:ascii="Times New Roman" w:hAnsi="Times New Roman"/>
          <w:sz w:val="28"/>
        </w:rPr>
        <w:t xml:space="preserve">-пп (далее - Порядок), </w:t>
      </w:r>
      <w:bookmarkStart w:id="0"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0"/>
      <w:r>
        <w:rPr>
          <w:rFonts w:ascii="Times New Roman" w:hAnsi="Times New Roman"/>
          <w:sz w:val="28"/>
        </w:rPr>
        <w:t xml:space="preserve">объявляет проведение в 2024 году отбора получателей субсидии </w:t>
      </w:r>
      <w:r>
        <w:rPr>
          <w:rStyle w:val="Style11"/>
          <w:rFonts w:ascii="Times New Roman" w:hAnsi="Times New Roman"/>
          <w:sz w:val="28"/>
        </w:rPr>
        <w:t xml:space="preserve"> сельскохозяйственным товаропроизводителям на поддержку элитного семеноводства</w:t>
      </w:r>
      <w:r>
        <w:rPr>
          <w:rFonts w:ascii="Times New Roman" w:hAnsi="Times New Roman"/>
          <w:sz w:val="28"/>
        </w:rPr>
        <w:t>.</w:t>
      </w:r>
    </w:p>
    <w:p>
      <w:pPr>
        <w:pStyle w:val="Normal"/>
        <w:spacing w:before="0" w:after="0"/>
        <w:ind w:left="0" w:right="0" w:firstLine="708"/>
        <w:jc w:val="both"/>
        <w:rPr>
          <w:rFonts w:ascii="Times New Roman" w:hAnsi="Times New Roman"/>
          <w:sz w:val="28"/>
        </w:rPr>
      </w:pPr>
      <w:r>
        <w:rPr>
          <w:rFonts w:ascii="Times New Roman" w:hAnsi="Times New Roman"/>
          <w:sz w:val="28"/>
        </w:rPr>
        <w:t xml:space="preserve">Субсидия предоставляется сельскохозяйственным товаропроизводителям, за исключением граждан, ведущих личное подсобное хозяйство, признанные таковыми в соответствии со </w:t>
      </w:r>
      <w:hyperlink r:id="rId2">
        <w:r>
          <w:rPr>
            <w:rFonts w:ascii="Times New Roman" w:hAnsi="Times New Roman"/>
            <w:sz w:val="28"/>
          </w:rPr>
          <w:t>статьей 3</w:t>
        </w:r>
      </w:hyperlink>
      <w:r>
        <w:rPr>
          <w:rFonts w:ascii="Times New Roman" w:hAnsi="Times New Roman"/>
          <w:sz w:val="28"/>
        </w:rPr>
        <w:t xml:space="preserve"> Федерального закона от 29.12.2006 № 264-ФЗ «О развитии сельского хозяйства», независимо от их организационно-правовой формы.</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ind w:left="0" w:right="0" w:firstLine="708"/>
        <w:jc w:val="both"/>
        <w:rPr>
          <w:rFonts w:ascii="Times New Roman" w:hAnsi="Times New Roman"/>
          <w:b/>
          <w:b/>
          <w:sz w:val="28"/>
        </w:rPr>
      </w:pPr>
      <w:r>
        <w:rPr>
          <w:rFonts w:ascii="Times New Roman" w:hAnsi="Times New Roman"/>
          <w:b/>
          <w:sz w:val="28"/>
        </w:rPr>
        <w:t xml:space="preserve">Срок проведения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проведения отбора: с 9-00 (по московскому времени) </w:t>
      </w:r>
      <w:r>
        <w:rPr>
          <w:rFonts w:ascii="Times New Roman" w:hAnsi="Times New Roman"/>
          <w:sz w:val="28"/>
        </w:rPr>
        <w:t>02</w:t>
      </w:r>
      <w:r>
        <w:rPr>
          <w:rFonts w:ascii="Times New Roman" w:hAnsi="Times New Roman"/>
          <w:sz w:val="28"/>
        </w:rPr>
        <w:t>.0</w:t>
      </w:r>
      <w:r>
        <w:rPr>
          <w:rFonts w:ascii="Times New Roman" w:hAnsi="Times New Roman"/>
          <w:sz w:val="28"/>
        </w:rPr>
        <w:t>7</w:t>
      </w:r>
      <w:r>
        <w:rPr>
          <w:rFonts w:ascii="Times New Roman" w:hAnsi="Times New Roman"/>
          <w:sz w:val="28"/>
        </w:rPr>
        <w:t xml:space="preserve">.2024 до 18-00 (по московскому времени) </w:t>
      </w:r>
      <w:r>
        <w:rPr>
          <w:rFonts w:ascii="Times New Roman" w:hAnsi="Times New Roman"/>
          <w:sz w:val="28"/>
        </w:rPr>
        <w:t>10</w:t>
      </w:r>
      <w:r>
        <w:rPr>
          <w:rFonts w:ascii="Times New Roman" w:hAnsi="Times New Roman"/>
          <w:sz w:val="28"/>
        </w:rPr>
        <w:t xml:space="preserve">.07.2024. </w:t>
      </w:r>
    </w:p>
    <w:p>
      <w:pPr>
        <w:pStyle w:val="Normal"/>
        <w:spacing w:lineRule="auto" w:line="240" w:before="0" w:after="0"/>
        <w:ind w:left="0" w:right="0" w:firstLine="709"/>
        <w:jc w:val="both"/>
        <w:rPr>
          <w:rFonts w:ascii="Times New Roman" w:hAnsi="Times New Roman"/>
          <w:sz w:val="28"/>
          <w:shd w:fill="FFD821" w:val="clear"/>
        </w:rPr>
      </w:pPr>
      <w:r>
        <w:rPr>
          <w:rFonts w:ascii="Times New Roman" w:hAnsi="Times New Roman"/>
          <w:sz w:val="28"/>
          <w:shd w:fill="FFD821" w:val="clear"/>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Даты начала подачи и окончания приема предложений (заявок) участников отбора</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начала подачи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с 9-00 (по московскому времени) </w:t>
      </w:r>
      <w:r>
        <w:rPr>
          <w:rFonts w:ascii="Times New Roman" w:hAnsi="Times New Roman"/>
          <w:sz w:val="28"/>
        </w:rPr>
        <w:t>22</w:t>
      </w:r>
      <w:r>
        <w:rPr>
          <w:rFonts w:ascii="Times New Roman" w:hAnsi="Times New Roman"/>
          <w:sz w:val="28"/>
        </w:rPr>
        <w:t>.06.2024;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pPr>
        <w:pStyle w:val="Normal"/>
        <w:spacing w:lineRule="auto" w:line="240" w:before="0" w:after="0"/>
        <w:jc w:val="both"/>
        <w:rPr>
          <w:rFonts w:ascii="Times New Roman" w:hAnsi="Times New Roman"/>
          <w:sz w:val="28"/>
        </w:rPr>
      </w:pPr>
      <w:r>
        <w:rPr>
          <w:rFonts w:ascii="Times New Roman" w:hAnsi="Times New Roman"/>
          <w:sz w:val="28"/>
        </w:rPr>
        <w:t xml:space="preserve">до 18-00 (по московскому времени) </w:t>
      </w:r>
      <w:r>
        <w:rPr>
          <w:rFonts w:ascii="Times New Roman" w:hAnsi="Times New Roman"/>
          <w:sz w:val="28"/>
        </w:rPr>
        <w:t>01</w:t>
      </w:r>
      <w:r>
        <w:rPr>
          <w:rFonts w:ascii="Times New Roman" w:hAnsi="Times New Roman"/>
          <w:sz w:val="28"/>
        </w:rPr>
        <w:t>.0</w:t>
      </w:r>
      <w:r>
        <w:rPr>
          <w:rFonts w:ascii="Times New Roman" w:hAnsi="Times New Roman"/>
          <w:sz w:val="28"/>
        </w:rPr>
        <w:t>7</w:t>
      </w:r>
      <w:r>
        <w:rPr>
          <w:rFonts w:ascii="Times New Roman" w:hAnsi="Times New Roman"/>
          <w:sz w:val="28"/>
        </w:rPr>
        <w:t>.2024.</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Наименование, место нахождения, почтовый адрес, адрес электронной почты главного распорядителя как получателя бюджетных средств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Отбор проводится Министерством сельского хозяйства, пищевой                     и перерабатывающей промышленности Тверской области                                          (далее – Министерство), расположенным по адресу: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Почтовый адрес: 170028, Тверская область, г. Тверь, проспект Победы, д. 53.</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Адрес электронной почты: mcx_to@tverreg.ru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Цели и объем предоставления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sz w:val="28"/>
        </w:rPr>
        <w:t>Субсидии предоставляются в целях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государственной программы Тверской области «Сельское хозяйство Тверской области» на 2021 – 2026 годы,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 на 2024 – 2030 годы», на возмещение части произведенных затрат за произведенное и реализованное мясо кроликов, в  целях стимулирования производства мяса кроликов.</w:t>
      </w:r>
    </w:p>
    <w:p>
      <w:pPr>
        <w:pStyle w:val="Normal"/>
        <w:spacing w:before="0" w:after="0"/>
        <w:ind w:left="0" w:right="0" w:firstLine="708"/>
        <w:jc w:val="both"/>
        <w:rPr>
          <w:rFonts w:ascii="Times New Roman" w:hAnsi="Times New Roman"/>
          <w:sz w:val="28"/>
        </w:rPr>
      </w:pPr>
      <w:r>
        <w:rPr>
          <w:rFonts w:ascii="Times New Roman" w:hAnsi="Times New Roman"/>
          <w:sz w:val="28"/>
        </w:rPr>
        <w:t>Общий объем распределяемой субсидии составляет 2 512,5 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pPr>
        <w:pStyle w:val="Normal"/>
        <w:spacing w:before="0" w:after="0"/>
        <w:ind w:left="0" w:right="0" w:firstLine="708"/>
        <w:jc w:val="both"/>
        <w:rPr>
          <w:rFonts w:ascii="Times New Roman" w:hAnsi="Times New Roman"/>
          <w:sz w:val="28"/>
        </w:rPr>
      </w:pPr>
      <w:r>
        <w:rPr>
          <w:rFonts w:ascii="Times New Roman" w:hAnsi="Times New Roman"/>
          <w:sz w:val="28"/>
        </w:rPr>
      </w:r>
    </w:p>
    <w:p>
      <w:pPr>
        <w:pStyle w:val="Normal"/>
        <w:spacing w:before="0" w:after="0"/>
        <w:ind w:left="0" w:right="0" w:firstLine="708"/>
        <w:jc w:val="both"/>
        <w:rPr>
          <w:rFonts w:ascii="Times New Roman" w:hAnsi="Times New Roman"/>
          <w:sz w:val="28"/>
        </w:rPr>
      </w:pPr>
      <w:r>
        <w:rPr>
          <w:rFonts w:ascii="Times New Roman" w:hAnsi="Times New Roman"/>
          <w:b/>
          <w:sz w:val="28"/>
        </w:rPr>
        <w:t>Результат предоставления субсидий</w:t>
      </w:r>
    </w:p>
    <w:p>
      <w:pPr>
        <w:pStyle w:val="Normal"/>
        <w:spacing w:lineRule="auto" w:line="240" w:before="0" w:after="0"/>
        <w:ind w:left="0" w:right="0" w:firstLine="708"/>
        <w:rPr>
          <w:rFonts w:ascii="Times New Roman" w:hAnsi="Times New Roman"/>
          <w:sz w:val="28"/>
        </w:rPr>
      </w:pPr>
      <w:r>
        <w:rPr>
          <w:rFonts w:ascii="Times New Roman" w:hAnsi="Times New Roman"/>
          <w:sz w:val="28"/>
        </w:rPr>
      </w:r>
    </w:p>
    <w:p>
      <w:pPr>
        <w:pStyle w:val="Normal"/>
        <w:spacing w:lineRule="auto" w:line="240" w:before="0" w:after="0"/>
        <w:ind w:firstLine="720"/>
        <w:rPr>
          <w:rFonts w:ascii="Times New Roman" w:hAnsi="Times New Roman"/>
          <w:sz w:val="28"/>
        </w:rPr>
      </w:pPr>
      <w:r>
        <w:rPr>
          <w:rStyle w:val="Style11"/>
          <w:rFonts w:ascii="Times New Roman" w:hAnsi="Times New Roman"/>
          <w:sz w:val="28"/>
        </w:rPr>
        <w:t xml:space="preserve"> </w:t>
      </w:r>
      <w:r>
        <w:rPr>
          <w:rStyle w:val="Style11"/>
          <w:rFonts w:ascii="Times New Roman" w:hAnsi="Times New Roman"/>
          <w:sz w:val="28"/>
        </w:rPr>
        <w:t>Результат предоставления Субсидии: "Засеяно элитными семенами (за исключением посевной площади, засеянной оригинальными и элитными посевами семенного картофеля и (или) семенными посевами овощных культур) (несофинансируемое направление), (тыс. га)".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r>
      <w:bookmarkStart w:id="1" w:name="sub_20771"/>
      <w:bookmarkStart w:id="2" w:name="sub_20771"/>
      <w:bookmarkEnd w:id="2"/>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http://</w:t>
      </w:r>
      <w:r>
        <w:rPr/>
        <w:t xml:space="preserve"> </w:t>
      </w:r>
      <w:r>
        <w:rPr>
          <w:rFonts w:ascii="Times New Roman" w:hAnsi="Times New Roman"/>
          <w:sz w:val="28"/>
        </w:rPr>
        <w:t xml:space="preserve">минсельхоз.тверскаяобласть.рф/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Требования к участникам отбора (критерии отбора) и перечень документов, представляемых участниками отбора для подтверждения их соответствия указанным требованиям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 Требования, которым должны соответствовать участники отбора на </w:t>
      </w:r>
      <w:bookmarkStart w:id="3" w:name="_Hlk128410447"/>
      <w:r>
        <w:rPr>
          <w:rFonts w:ascii="Times New Roman" w:hAnsi="Times New Roman"/>
          <w:sz w:val="28"/>
        </w:rPr>
        <w:t>дату подачи документов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3"/>
    </w:p>
    <w:p>
      <w:pPr>
        <w:pStyle w:val="Normal"/>
        <w:numPr>
          <w:ilvl w:val="0"/>
          <w:numId w:val="1"/>
        </w:numPr>
        <w:spacing w:before="0" w:after="0"/>
        <w:ind w:firstLine="720"/>
        <w:jc w:val="both"/>
        <w:rPr/>
      </w:pPr>
      <w:bookmarkStart w:id="4" w:name="sub_901"/>
      <w:bookmarkEnd w:id="4"/>
      <w:r>
        <w:rPr>
          <w:rStyle w:val="Style11"/>
          <w:rFonts w:ascii="Times New Roman" w:hAnsi="Times New Roman"/>
          <w:color w:val="auto"/>
          <w:sz w:val="28"/>
          <w:szCs w:val="28"/>
        </w:rPr>
        <w:t xml:space="preserve"> </w:t>
      </w:r>
      <w:r>
        <w:rPr>
          <w:rStyle w:val="Style11"/>
          <w:rFonts w:ascii="Times New Roman" w:hAnsi="Times New Roman"/>
          <w:color w:val="auto"/>
          <w:sz w:val="28"/>
          <w:szCs w:val="28"/>
        </w:rPr>
        <w:t>постановка на учет в налоговых органах на территории Тверской области (в том числе по месту нахождения обособленных подразделений);</w:t>
      </w:r>
    </w:p>
    <w:p>
      <w:pPr>
        <w:pStyle w:val="Normal"/>
        <w:numPr>
          <w:ilvl w:val="0"/>
          <w:numId w:val="1"/>
        </w:numPr>
        <w:spacing w:before="0" w:after="0"/>
        <w:ind w:firstLine="720"/>
        <w:jc w:val="both"/>
        <w:rPr/>
      </w:pPr>
      <w:bookmarkStart w:id="5" w:name="sub_901"/>
      <w:bookmarkStart w:id="6" w:name="sub_902"/>
      <w:bookmarkEnd w:id="5"/>
      <w:bookmarkEnd w:id="6"/>
      <w:r>
        <w:rPr>
          <w:rStyle w:val="Style11"/>
          <w:rFonts w:ascii="Times New Roman" w:hAnsi="Times New Roman"/>
          <w:color w:val="auto"/>
          <w:sz w:val="28"/>
          <w:szCs w:val="28"/>
        </w:rPr>
        <w:t xml:space="preserve">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3">
        <w:r>
          <w:rPr>
            <w:rFonts w:ascii="Times New Roman" w:hAnsi="Times New Roman"/>
            <w:color w:val="auto"/>
            <w:sz w:val="28"/>
            <w:szCs w:val="28"/>
          </w:rPr>
          <w:t>статьи 4.6</w:t>
        </w:r>
      </w:hyperlink>
      <w:r>
        <w:rPr>
          <w:rStyle w:val="Style11"/>
          <w:rFonts w:ascii="Times New Roman" w:hAnsi="Times New Roman"/>
          <w:color w:val="auto"/>
          <w:sz w:val="28"/>
          <w:szCs w:val="28"/>
        </w:rPr>
        <w:t xml:space="preserve"> Кодекса Российской Федерации об административных правонарушениях);</w:t>
      </w:r>
    </w:p>
    <w:p>
      <w:pPr>
        <w:pStyle w:val="Normal"/>
        <w:numPr>
          <w:ilvl w:val="0"/>
          <w:numId w:val="1"/>
        </w:numPr>
        <w:spacing w:before="0" w:after="0"/>
        <w:ind w:firstLine="720"/>
        <w:jc w:val="both"/>
        <w:rPr/>
      </w:pPr>
      <w:bookmarkStart w:id="7" w:name="sub_902"/>
      <w:bookmarkStart w:id="8" w:name="sub_903"/>
      <w:bookmarkEnd w:id="7"/>
      <w:bookmarkEnd w:id="8"/>
      <w:r>
        <w:rPr>
          <w:rStyle w:val="Style11"/>
          <w:rFonts w:ascii="Times New Roman" w:hAnsi="Times New Roman"/>
          <w:color w:val="auto"/>
          <w:sz w:val="28"/>
          <w:szCs w:val="28"/>
        </w:rPr>
        <w:t xml:space="preserve">отсутствие в отчетном финансовом году случаев привлечения к ответственности получателя Субсидии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4">
        <w:r>
          <w:rPr>
            <w:rFonts w:ascii="Times New Roman" w:hAnsi="Times New Roman"/>
            <w:color w:val="auto"/>
            <w:sz w:val="28"/>
            <w:szCs w:val="28"/>
          </w:rPr>
          <w:t>Правилами</w:t>
        </w:r>
      </w:hyperlink>
      <w:r>
        <w:rPr>
          <w:rStyle w:val="Style11"/>
          <w:rFonts w:ascii="Times New Roman" w:hAnsi="Times New Roman"/>
          <w:color w:val="auto"/>
          <w:sz w:val="28"/>
          <w:szCs w:val="28"/>
        </w:rPr>
        <w:t xml:space="preserve"> противопожарного режима в Российской Федерации, утвержденными </w:t>
      </w:r>
      <w:hyperlink r:id="rId5">
        <w:r>
          <w:rPr>
            <w:rFonts w:ascii="Times New Roman" w:hAnsi="Times New Roman"/>
            <w:color w:val="auto"/>
            <w:sz w:val="28"/>
            <w:szCs w:val="28"/>
          </w:rPr>
          <w:t>постановлением</w:t>
        </w:r>
      </w:hyperlink>
      <w:r>
        <w:rPr>
          <w:rStyle w:val="Style11"/>
          <w:rFonts w:ascii="Times New Roman" w:hAnsi="Times New Roman"/>
          <w:color w:val="auto"/>
          <w:sz w:val="28"/>
          <w:szCs w:val="28"/>
        </w:rPr>
        <w:t xml:space="preserve"> Правительства Российской Федерации от 16.09.2020 N 1479 "Об утверждении Правил противопожарного режима в Российской Федерации";</w:t>
      </w:r>
    </w:p>
    <w:p>
      <w:pPr>
        <w:pStyle w:val="Normal"/>
        <w:numPr>
          <w:ilvl w:val="0"/>
          <w:numId w:val="1"/>
        </w:numPr>
        <w:spacing w:before="0" w:after="0"/>
        <w:ind w:firstLine="720"/>
        <w:jc w:val="both"/>
        <w:rPr/>
      </w:pPr>
      <w:bookmarkStart w:id="9" w:name="sub_903"/>
      <w:bookmarkStart w:id="10" w:name="sub_904"/>
      <w:bookmarkEnd w:id="9"/>
      <w:bookmarkEnd w:id="10"/>
      <w:r>
        <w:rPr>
          <w:rStyle w:val="Style11"/>
          <w:rFonts w:ascii="Times New Roman" w:hAnsi="Times New Roman"/>
          <w:color w:val="auto"/>
          <w:sz w:val="28"/>
          <w:szCs w:val="28"/>
        </w:rPr>
        <w:t>получатель Субсидии не должен:</w:t>
      </w:r>
    </w:p>
    <w:p>
      <w:pPr>
        <w:pStyle w:val="Normal"/>
        <w:numPr>
          <w:ilvl w:val="0"/>
          <w:numId w:val="0"/>
        </w:numPr>
        <w:spacing w:before="0" w:after="0"/>
        <w:ind w:hanging="0"/>
        <w:jc w:val="both"/>
        <w:rPr/>
      </w:pPr>
      <w:bookmarkStart w:id="11" w:name="sub_904"/>
      <w:bookmarkEnd w:id="11"/>
      <w:r>
        <w:rPr>
          <w:rStyle w:val="Style11"/>
          <w:rFonts w:ascii="Times New Roman" w:hAnsi="Times New Roman"/>
          <w:color w:val="auto"/>
          <w:sz w:val="28"/>
          <w:szCs w:val="28"/>
        </w:rPr>
        <w:t xml:space="preserve">       </w:t>
      </w:r>
      <w:r>
        <w:rPr>
          <w:rStyle w:val="Style11"/>
          <w:rFonts w:ascii="Times New Roman" w:hAnsi="Times New Roman"/>
          <w:color w:val="auto"/>
          <w:sz w:val="28"/>
          <w:szCs w:val="28"/>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pPr>
        <w:pStyle w:val="Normal"/>
        <w:numPr>
          <w:ilvl w:val="0"/>
          <w:numId w:val="0"/>
        </w:numPr>
        <w:spacing w:before="0" w:after="0"/>
        <w:ind w:hanging="0"/>
        <w:jc w:val="both"/>
        <w:rPr/>
      </w:pPr>
      <w:r>
        <w:rPr>
          <w:rStyle w:val="Style11"/>
          <w:rFonts w:ascii="Times New Roman" w:hAnsi="Times New Roman"/>
          <w:color w:val="auto"/>
          <w:sz w:val="28"/>
          <w:szCs w:val="28"/>
        </w:rPr>
        <w:t xml:space="preserve">       </w:t>
      </w:r>
      <w:r>
        <w:rPr>
          <w:rStyle w:val="Style11"/>
          <w:rFonts w:ascii="Times New Roman" w:hAnsi="Times New Roman"/>
          <w:color w:val="auto"/>
          <w:sz w:val="28"/>
          <w:szCs w:val="28"/>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w:t>
      </w:r>
      <w:hyperlink w:anchor="sub_1">
        <w:r>
          <w:rPr>
            <w:rFonts w:ascii="Times New Roman" w:hAnsi="Times New Roman"/>
            <w:color w:val="auto"/>
            <w:sz w:val="28"/>
            <w:szCs w:val="28"/>
          </w:rPr>
          <w:t>пункте 1</w:t>
        </w:r>
      </w:hyperlink>
      <w:r>
        <w:rPr>
          <w:rStyle w:val="Style11"/>
          <w:rFonts w:ascii="Times New Roman" w:hAnsi="Times New Roman"/>
          <w:color w:val="auto"/>
          <w:sz w:val="28"/>
          <w:szCs w:val="28"/>
        </w:rPr>
        <w:t xml:space="preserve"> настоящего Порядка;</w:t>
      </w:r>
    </w:p>
    <w:p>
      <w:pPr>
        <w:pStyle w:val="Normal"/>
        <w:numPr>
          <w:ilvl w:val="0"/>
          <w:numId w:val="0"/>
        </w:numPr>
        <w:spacing w:before="0" w:after="0"/>
        <w:ind w:hanging="0"/>
        <w:jc w:val="both"/>
        <w:rPr/>
      </w:pPr>
      <w:r>
        <w:rPr>
          <w:rStyle w:val="Style11"/>
          <w:rFonts w:ascii="Times New Roman" w:hAnsi="Times New Roman"/>
          <w:color w:val="auto"/>
          <w:sz w:val="28"/>
          <w:szCs w:val="28"/>
        </w:rPr>
        <w:t xml:space="preserve">      </w:t>
      </w:r>
      <w:r>
        <w:rPr>
          <w:rStyle w:val="Style11"/>
          <w:rFonts w:ascii="Times New Roman" w:hAnsi="Times New Roman"/>
          <w:color w:val="auto"/>
          <w:sz w:val="28"/>
          <w:szCs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Normal"/>
        <w:numPr>
          <w:ilvl w:val="0"/>
          <w:numId w:val="0"/>
        </w:numPr>
        <w:spacing w:before="0" w:after="0"/>
        <w:ind w:hanging="0"/>
        <w:jc w:val="both"/>
        <w:rPr/>
      </w:pPr>
      <w:r>
        <w:rPr>
          <w:rStyle w:val="Style11"/>
          <w:rFonts w:ascii="Times New Roman" w:hAnsi="Times New Roman"/>
          <w:color w:val="auto"/>
          <w:sz w:val="28"/>
          <w:szCs w:val="28"/>
        </w:rPr>
        <w:t xml:space="preserve">      </w:t>
      </w:r>
      <w:r>
        <w:rPr>
          <w:rStyle w:val="Style11"/>
          <w:rFonts w:ascii="Times New Roman" w:hAnsi="Times New Roman"/>
          <w:color w:val="auto"/>
          <w:sz w:val="28"/>
          <w:szCs w:val="28"/>
        </w:rPr>
        <w:t xml:space="preserve">находиться в составляемых в рамках реализации полномочий, предусмотренных </w:t>
      </w:r>
      <w:hyperlink r:id="rId6">
        <w:r>
          <w:rPr>
            <w:rFonts w:ascii="Times New Roman" w:hAnsi="Times New Roman"/>
            <w:color w:val="auto"/>
            <w:sz w:val="28"/>
            <w:szCs w:val="28"/>
          </w:rPr>
          <w:t>главой VII</w:t>
        </w:r>
      </w:hyperlink>
      <w:r>
        <w:rPr>
          <w:rStyle w:val="Style11"/>
          <w:rFonts w:ascii="Times New Roman" w:hAnsi="Times New Roman"/>
          <w:color w:val="auto"/>
          <w:sz w:val="28"/>
          <w:szCs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Normal"/>
        <w:numPr>
          <w:ilvl w:val="0"/>
          <w:numId w:val="0"/>
        </w:numPr>
        <w:spacing w:before="0" w:after="0"/>
        <w:ind w:hanging="0"/>
        <w:jc w:val="both"/>
        <w:rPr/>
      </w:pPr>
      <w:r>
        <w:rPr>
          <w:rStyle w:val="Style11"/>
          <w:rFonts w:ascii="Times New Roman" w:hAnsi="Times New Roman"/>
          <w:color w:val="auto"/>
          <w:sz w:val="28"/>
          <w:szCs w:val="28"/>
        </w:rPr>
        <w:t xml:space="preserve">       </w:t>
      </w:r>
      <w:r>
        <w:rPr>
          <w:rStyle w:val="Style11"/>
          <w:rFonts w:ascii="Times New Roman" w:hAnsi="Times New Roman"/>
          <w:color w:val="auto"/>
          <w:sz w:val="28"/>
          <w:szCs w:val="28"/>
        </w:rPr>
        <w:t xml:space="preserve">являться иностранным агентом в соответствии с </w:t>
      </w:r>
      <w:hyperlink r:id="rId7">
        <w:r>
          <w:rPr>
            <w:rFonts w:ascii="Times New Roman" w:hAnsi="Times New Roman"/>
            <w:color w:val="auto"/>
            <w:sz w:val="28"/>
            <w:szCs w:val="28"/>
          </w:rPr>
          <w:t>Федеральным законом</w:t>
        </w:r>
      </w:hyperlink>
      <w:r>
        <w:rPr>
          <w:rStyle w:val="Style11"/>
          <w:rFonts w:ascii="Times New Roman" w:hAnsi="Times New Roman"/>
          <w:color w:val="auto"/>
          <w:sz w:val="28"/>
          <w:szCs w:val="28"/>
        </w:rPr>
        <w:t xml:space="preserve"> от 14.07.2022 N 255-ФЗ "О контроле за деятельностью лиц, находящихся под иностранным влиянием";</w:t>
      </w:r>
    </w:p>
    <w:p>
      <w:pPr>
        <w:pStyle w:val="Normal"/>
        <w:numPr>
          <w:ilvl w:val="0"/>
          <w:numId w:val="1"/>
        </w:numPr>
        <w:spacing w:before="0" w:after="0"/>
        <w:ind w:firstLine="720"/>
        <w:jc w:val="both"/>
        <w:rPr/>
      </w:pPr>
      <w:bookmarkStart w:id="12" w:name="sub_905"/>
      <w:bookmarkEnd w:id="12"/>
      <w:r>
        <w:rPr>
          <w:rStyle w:val="Style11"/>
          <w:rFonts w:ascii="Times New Roman" w:hAnsi="Times New Roman"/>
          <w:color w:val="auto"/>
          <w:sz w:val="28"/>
          <w:szCs w:val="28"/>
        </w:rPr>
        <w:t xml:space="preserve"> </w:t>
      </w:r>
      <w:r>
        <w:rPr>
          <w:rStyle w:val="Style11"/>
          <w:rFonts w:ascii="Times New Roman" w:hAnsi="Times New Roman"/>
          <w:color w:val="auto"/>
          <w:sz w:val="28"/>
          <w:szCs w:val="28"/>
        </w:rPr>
        <w:t>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pPr>
        <w:pStyle w:val="Normal"/>
        <w:numPr>
          <w:ilvl w:val="0"/>
          <w:numId w:val="1"/>
        </w:numPr>
        <w:spacing w:before="0" w:after="0"/>
        <w:ind w:firstLine="720"/>
        <w:jc w:val="both"/>
        <w:rPr/>
      </w:pPr>
      <w:bookmarkStart w:id="13" w:name="sub_905"/>
      <w:bookmarkStart w:id="14" w:name="sub_906"/>
      <w:bookmarkEnd w:id="13"/>
      <w:bookmarkEnd w:id="14"/>
      <w:r>
        <w:rPr>
          <w:rStyle w:val="Style11"/>
          <w:rFonts w:ascii="Times New Roman" w:hAnsi="Times New Roman"/>
          <w:color w:val="auto"/>
          <w:sz w:val="28"/>
          <w:szCs w:val="28"/>
        </w:rPr>
        <w:t>получатель Субсидии,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не прекратил деятельность в качестве индивидуального предпринимателя;</w:t>
      </w:r>
    </w:p>
    <w:p>
      <w:pPr>
        <w:pStyle w:val="Normal"/>
        <w:numPr>
          <w:ilvl w:val="0"/>
          <w:numId w:val="1"/>
        </w:numPr>
        <w:spacing w:before="0" w:after="0"/>
        <w:ind w:firstLine="720"/>
        <w:jc w:val="both"/>
        <w:rPr/>
      </w:pPr>
      <w:bookmarkStart w:id="15" w:name="sub_906"/>
      <w:bookmarkStart w:id="16" w:name="sub_907"/>
      <w:bookmarkEnd w:id="15"/>
      <w:bookmarkEnd w:id="16"/>
      <w:r>
        <w:rPr>
          <w:rStyle w:val="Style11"/>
          <w:rFonts w:ascii="Times New Roman" w:hAnsi="Times New Roman"/>
          <w:color w:val="auto"/>
          <w:sz w:val="28"/>
          <w:szCs w:val="28"/>
        </w:rPr>
        <w:t xml:space="preserve">выполнение условий соглашения о предоставлении Субсидии за отчетный финансовый год в случае его заключения с Министерством или обеспечение возврата полученной в отчетном финансовом году Субсидии в сроки, определенные </w:t>
      </w:r>
      <w:hyperlink w:anchor="sub_56">
        <w:r>
          <w:rPr>
            <w:rFonts w:ascii="Times New Roman" w:hAnsi="Times New Roman"/>
            <w:color w:val="auto"/>
            <w:sz w:val="28"/>
            <w:szCs w:val="28"/>
          </w:rPr>
          <w:t>пунктом 56</w:t>
        </w:r>
      </w:hyperlink>
      <w:r>
        <w:rPr>
          <w:rStyle w:val="Style11"/>
          <w:rFonts w:ascii="Times New Roman" w:hAnsi="Times New Roman"/>
          <w:color w:val="auto"/>
          <w:sz w:val="28"/>
          <w:szCs w:val="28"/>
        </w:rPr>
        <w:t xml:space="preserve">  Порядка, в случае принятия Министерством решения о возврате полученной Субсидии в соответствии с </w:t>
      </w:r>
      <w:hyperlink w:anchor="sub_54">
        <w:r>
          <w:rPr>
            <w:rFonts w:ascii="Times New Roman" w:hAnsi="Times New Roman"/>
            <w:color w:val="auto"/>
            <w:sz w:val="28"/>
            <w:szCs w:val="28"/>
          </w:rPr>
          <w:t>пунктами 54</w:t>
        </w:r>
      </w:hyperlink>
      <w:r>
        <w:rPr>
          <w:rStyle w:val="Style11"/>
          <w:rFonts w:ascii="Times New Roman" w:hAnsi="Times New Roman"/>
          <w:color w:val="auto"/>
          <w:sz w:val="28"/>
          <w:szCs w:val="28"/>
        </w:rPr>
        <w:t xml:space="preserve">, </w:t>
      </w:r>
      <w:hyperlink w:anchor="sub_55">
        <w:r>
          <w:rPr>
            <w:rFonts w:ascii="Times New Roman" w:hAnsi="Times New Roman"/>
            <w:color w:val="auto"/>
            <w:sz w:val="28"/>
            <w:szCs w:val="28"/>
          </w:rPr>
          <w:t>55</w:t>
        </w:r>
      </w:hyperlink>
      <w:r>
        <w:rPr>
          <w:rStyle w:val="Style11"/>
          <w:rFonts w:ascii="Times New Roman" w:hAnsi="Times New Roman"/>
          <w:color w:val="auto"/>
          <w:sz w:val="28"/>
          <w:szCs w:val="28"/>
        </w:rPr>
        <w:t xml:space="preserve"> настоящего Порядка;</w:t>
      </w:r>
    </w:p>
    <w:p>
      <w:pPr>
        <w:pStyle w:val="Normal"/>
        <w:numPr>
          <w:ilvl w:val="0"/>
          <w:numId w:val="1"/>
        </w:numPr>
        <w:spacing w:before="0" w:after="0"/>
        <w:ind w:firstLine="720"/>
        <w:jc w:val="both"/>
        <w:rPr/>
      </w:pPr>
      <w:bookmarkStart w:id="17" w:name="sub_907"/>
      <w:bookmarkStart w:id="18" w:name="sub_908"/>
      <w:bookmarkEnd w:id="17"/>
      <w:bookmarkEnd w:id="18"/>
      <w:r>
        <w:rPr>
          <w:rStyle w:val="Style11"/>
          <w:rFonts w:ascii="Times New Roman" w:hAnsi="Times New Roman"/>
          <w:color w:val="auto"/>
          <w:sz w:val="28"/>
          <w:szCs w:val="28"/>
        </w:rPr>
        <w:t>принятие обязательств по достижению в текущем финансовом году результатов предоставления Субсидии в соответствии с заключенным между Министерством и получателем Субсидии соглашением о предоставлении Субсидии;</w:t>
      </w:r>
    </w:p>
    <w:p>
      <w:pPr>
        <w:pStyle w:val="Normal"/>
        <w:numPr>
          <w:ilvl w:val="0"/>
          <w:numId w:val="1"/>
        </w:numPr>
        <w:spacing w:before="0" w:after="0"/>
        <w:ind w:firstLine="720"/>
        <w:jc w:val="both"/>
        <w:rPr/>
      </w:pPr>
      <w:bookmarkStart w:id="19" w:name="sub_908"/>
      <w:bookmarkStart w:id="20" w:name="sub_909"/>
      <w:bookmarkEnd w:id="19"/>
      <w:bookmarkEnd w:id="20"/>
      <w:r>
        <w:rPr>
          <w:rStyle w:val="Style11"/>
          <w:rFonts w:ascii="Times New Roman" w:hAnsi="Times New Roman"/>
          <w:color w:val="auto"/>
          <w:sz w:val="28"/>
          <w:szCs w:val="28"/>
        </w:rPr>
        <w:t xml:space="preserve">соответствие нормам высева элитных семян сельскохозяйственных культур для предоставления из областного бюджета Тверской области субсидий сельскохозяйственным товаропроизводителям на поддержку элитного семеноводства согласно </w:t>
      </w:r>
      <w:hyperlink w:anchor="sub_1100">
        <w:r>
          <w:rPr>
            <w:rFonts w:ascii="Times New Roman" w:hAnsi="Times New Roman"/>
            <w:color w:val="auto"/>
            <w:sz w:val="28"/>
            <w:szCs w:val="28"/>
          </w:rPr>
          <w:t>приложению 1</w:t>
        </w:r>
      </w:hyperlink>
      <w:r>
        <w:rPr>
          <w:rStyle w:val="Style11"/>
          <w:rFonts w:ascii="Times New Roman" w:hAnsi="Times New Roman"/>
          <w:color w:val="auto"/>
          <w:sz w:val="28"/>
          <w:szCs w:val="28"/>
        </w:rPr>
        <w:t xml:space="preserve"> к Порядку;</w:t>
      </w:r>
    </w:p>
    <w:p>
      <w:pPr>
        <w:pStyle w:val="Normal"/>
        <w:numPr>
          <w:ilvl w:val="0"/>
          <w:numId w:val="1"/>
        </w:numPr>
        <w:spacing w:lineRule="auto" w:line="240" w:before="0" w:after="0"/>
        <w:ind w:firstLine="720"/>
        <w:jc w:val="both"/>
        <w:rPr/>
      </w:pPr>
      <w:bookmarkStart w:id="21" w:name="sub_909"/>
      <w:bookmarkEnd w:id="21"/>
      <w:r>
        <w:rPr>
          <w:rStyle w:val="Style11"/>
          <w:rFonts w:ascii="Times New Roman" w:hAnsi="Times New Roman"/>
          <w:color w:val="auto"/>
          <w:sz w:val="28"/>
          <w:szCs w:val="28"/>
        </w:rPr>
        <w:t xml:space="preserve">страхование рисков утраты (гибели) урожая сельскохозяйственной культуры в результате наступления всех или нескольких событий, предусмотренных </w:t>
      </w:r>
      <w:hyperlink r:id="rId8">
        <w:r>
          <w:rPr>
            <w:rFonts w:ascii="Times New Roman" w:hAnsi="Times New Roman"/>
            <w:color w:val="auto"/>
            <w:sz w:val="28"/>
            <w:szCs w:val="28"/>
          </w:rPr>
          <w:t>пунктом 1 части 1 статьи 8</w:t>
        </w:r>
      </w:hyperlink>
      <w:r>
        <w:rPr>
          <w:rStyle w:val="Style11"/>
          <w:rFonts w:ascii="Times New Roman" w:hAnsi="Times New Roman"/>
          <w:color w:val="auto"/>
          <w:sz w:val="28"/>
          <w:szCs w:val="28"/>
        </w:rPr>
        <w:t xml:space="preserve"> Федерального закона от 25.07.2011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Федеральный закон от 25.07.2011 N 260-ФЗ), и (или) события, предусмотренного </w:t>
      </w:r>
      <w:hyperlink r:id="rId9">
        <w:r>
          <w:rPr>
            <w:rFonts w:ascii="Times New Roman" w:hAnsi="Times New Roman"/>
            <w:color w:val="auto"/>
            <w:sz w:val="28"/>
            <w:szCs w:val="28"/>
          </w:rPr>
          <w:t>пунктом 4 части 1 статьи 8</w:t>
        </w:r>
      </w:hyperlink>
      <w:r>
        <w:rPr>
          <w:rStyle w:val="Style11"/>
          <w:rFonts w:ascii="Times New Roman" w:hAnsi="Times New Roman"/>
          <w:color w:val="auto"/>
          <w:sz w:val="28"/>
          <w:szCs w:val="28"/>
        </w:rPr>
        <w:t xml:space="preserve"> Федерального закона от 25.07.2011 N 260-ФЗ.</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Иные требования к участникам отбора: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у  получателя субсидии по состоянию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задолженность по уплате налогов, сборов и страховых взносов в бюджеты бюджетной системы Российской Федерации.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3. Для участия в отборе участники отбора представляют документы                     в соответствии с Перечнем документов, необходимых для предоставления из областного бюджета Тверской области субсидий сельскохозяйственным товаропроизводителям на поддержку элитного семеноводства, являющимся приложением </w:t>
      </w:r>
      <w:r>
        <w:rPr>
          <w:rFonts w:ascii="Times New Roman" w:hAnsi="Times New Roman"/>
          <w:sz w:val="28"/>
        </w:rPr>
        <w:t>2</w:t>
      </w:r>
      <w:r>
        <w:rPr>
          <w:rFonts w:ascii="Times New Roman" w:hAnsi="Times New Roman"/>
          <w:sz w:val="28"/>
        </w:rPr>
        <w:t xml:space="preserve"> к Порядку (далее – Перечень):</w:t>
      </w:r>
    </w:p>
    <w:p>
      <w:pPr>
        <w:pStyle w:val="Normal"/>
        <w:spacing w:lineRule="auto" w:line="240" w:before="0" w:after="0"/>
        <w:ind w:firstLine="720"/>
        <w:jc w:val="both"/>
        <w:rPr>
          <w:rFonts w:ascii="Times New Roman" w:hAnsi="Times New Roman"/>
          <w:sz w:val="28"/>
        </w:rPr>
      </w:pPr>
      <w:r>
        <w:rPr>
          <w:rStyle w:val="Style11"/>
          <w:rFonts w:ascii="Times New Roman" w:hAnsi="Times New Roman"/>
          <w:sz w:val="28"/>
        </w:rPr>
        <w:t xml:space="preserve"> </w:t>
      </w:r>
      <w:r>
        <w:rPr>
          <w:rStyle w:val="Style11"/>
          <w:rFonts w:ascii="Times New Roman" w:hAnsi="Times New Roman"/>
          <w:sz w:val="28"/>
        </w:rPr>
        <w:t xml:space="preserve">2. Справка-расчет на предоставление из областного бюджета Тверской области субсидий сельскохозяйственным товаропроизводителям на поддержку элитного семеноводства по форме согласно </w:t>
      </w:r>
      <w:r>
        <w:rPr>
          <w:rStyle w:val="Style11"/>
          <w:rFonts w:ascii="Times New Roman" w:hAnsi="Times New Roman"/>
          <w:sz w:val="28"/>
        </w:rPr>
        <w:t>приложению 1</w:t>
      </w:r>
      <w:r>
        <w:rPr>
          <w:rStyle w:val="Style11"/>
          <w:rFonts w:ascii="Times New Roman" w:hAnsi="Times New Roman"/>
          <w:sz w:val="28"/>
        </w:rPr>
        <w:t xml:space="preserve"> к настоящему Перечню.</w:t>
      </w:r>
    </w:p>
    <w:p>
      <w:pPr>
        <w:pStyle w:val="Normal"/>
        <w:numPr>
          <w:ilvl w:val="0"/>
          <w:numId w:val="2"/>
        </w:numPr>
        <w:spacing w:lineRule="auto" w:line="240" w:before="0" w:after="0"/>
        <w:ind w:left="0" w:right="0" w:firstLine="709"/>
        <w:jc w:val="both"/>
        <w:rPr>
          <w:rFonts w:ascii="Times New Roman" w:hAnsi="Times New Roman"/>
          <w:sz w:val="28"/>
        </w:rPr>
      </w:pPr>
      <w:r>
        <w:rPr>
          <w:rFonts w:ascii="Times New Roman" w:hAnsi="Times New Roman"/>
          <w:sz w:val="28"/>
        </w:rPr>
        <w:t>справка-расчет на предоставление из областного бюджета Тверской области субсидий сельскохозяйственным товаропроизводителям на возмещение части произведенных затрат за произведенное и реализованное мясо кроликов по форме согласно приложению 2 к  Перечню;</w:t>
      </w:r>
    </w:p>
    <w:p>
      <w:pPr>
        <w:pStyle w:val="Normal"/>
        <w:numPr>
          <w:ilvl w:val="0"/>
          <w:numId w:val="2"/>
        </w:numPr>
        <w:spacing w:before="0" w:after="0"/>
        <w:ind w:firstLine="720"/>
        <w:jc w:val="both"/>
        <w:rPr/>
      </w:pPr>
      <w:r>
        <w:rPr>
          <w:rStyle w:val="Style11"/>
          <w:rFonts w:ascii="Times New Roman" w:hAnsi="Times New Roman"/>
          <w:color w:val="auto"/>
          <w:sz w:val="28"/>
          <w:szCs w:val="28"/>
        </w:rPr>
        <w:t xml:space="preserve">Выписка из Единого государственного реестра юридических лиц или из Единого государственного реестра индивидуальных предпринимателей, составленная по состоянию на дату подачи заявки на участие в Отборе. Данный документ может быть представлен по инициативе сельскохозяйственного товаропроизводителя либо сформирован Министерством сельского хозяйства, пищевой и перерабатывающей промышленности Тверской области (далее - Министерство) на </w:t>
      </w:r>
      <w:hyperlink r:id="rId10">
        <w:r>
          <w:rPr>
            <w:rFonts w:ascii="Times New Roman" w:hAnsi="Times New Roman"/>
            <w:color w:val="auto"/>
            <w:sz w:val="28"/>
            <w:szCs w:val="28"/>
          </w:rPr>
          <w:t>официальном сайте</w:t>
        </w:r>
      </w:hyperlink>
      <w:r>
        <w:rPr>
          <w:rStyle w:val="Style11"/>
          <w:rFonts w:ascii="Times New Roman" w:hAnsi="Times New Roman"/>
          <w:color w:val="auto"/>
          <w:sz w:val="28"/>
          <w:szCs w:val="28"/>
        </w:rPr>
        <w:t xml:space="preserve"> Федеральной налоговой службы в информационно-телекоммуникационной сети Интернет.</w:t>
      </w:r>
    </w:p>
    <w:p>
      <w:pPr>
        <w:pStyle w:val="Normal"/>
        <w:numPr>
          <w:ilvl w:val="0"/>
          <w:numId w:val="2"/>
        </w:numPr>
        <w:spacing w:before="0" w:after="0"/>
        <w:ind w:firstLine="720"/>
        <w:jc w:val="both"/>
        <w:rPr/>
      </w:pPr>
      <w:bookmarkStart w:id="22" w:name="sub_1205"/>
      <w:bookmarkEnd w:id="22"/>
      <w:r>
        <w:rPr>
          <w:rStyle w:val="Style11"/>
          <w:rFonts w:ascii="Times New Roman" w:hAnsi="Times New Roman"/>
          <w:color w:val="auto"/>
          <w:sz w:val="28"/>
          <w:szCs w:val="28"/>
        </w:rPr>
        <w:t xml:space="preserve">Документы, подтверждающие статус сельскохозяйственного товаропроизводителя (заверенные сельскохозяйственным товаропроизводителем копии отчета о финансовых результатах по форме по </w:t>
      </w:r>
      <w:hyperlink r:id="rId11">
        <w:r>
          <w:rPr>
            <w:rFonts w:ascii="Times New Roman" w:hAnsi="Times New Roman"/>
            <w:color w:val="auto"/>
            <w:sz w:val="28"/>
            <w:szCs w:val="28"/>
          </w:rPr>
          <w:t>ОКУД 0710002</w:t>
        </w:r>
      </w:hyperlink>
      <w:r>
        <w:rPr>
          <w:rStyle w:val="Style11"/>
          <w:rFonts w:ascii="Times New Roman" w:hAnsi="Times New Roman"/>
          <w:color w:val="auto"/>
          <w:sz w:val="28"/>
          <w:szCs w:val="28"/>
        </w:rPr>
        <w:t>, отчета об отраслевых показателях деятельности организаций агропромышленного комплекса по форме N </w:t>
      </w:r>
      <w:hyperlink r:id="rId12">
        <w:r>
          <w:rPr>
            <w:rFonts w:ascii="Times New Roman" w:hAnsi="Times New Roman"/>
            <w:color w:val="auto"/>
            <w:sz w:val="28"/>
            <w:szCs w:val="28"/>
          </w:rPr>
          <w:t>6-АПК</w:t>
        </w:r>
      </w:hyperlink>
      <w:r>
        <w:rPr>
          <w:rStyle w:val="Style11"/>
          <w:rFonts w:ascii="Times New Roman" w:hAnsi="Times New Roman"/>
          <w:color w:val="auto"/>
          <w:sz w:val="28"/>
          <w:szCs w:val="28"/>
        </w:rPr>
        <w:t>, или информации о производственной деятельности глав крестьянских (фермерских) хозяйств - индивидуальных предпринимателей по форме N </w:t>
      </w:r>
      <w:hyperlink r:id="rId13">
        <w:r>
          <w:rPr>
            <w:rFonts w:ascii="Times New Roman" w:hAnsi="Times New Roman"/>
            <w:color w:val="auto"/>
            <w:sz w:val="28"/>
            <w:szCs w:val="28"/>
          </w:rPr>
          <w:t>1-КФХ</w:t>
        </w:r>
      </w:hyperlink>
      <w:r>
        <w:rPr>
          <w:rStyle w:val="Style11"/>
          <w:rFonts w:ascii="Times New Roman" w:hAnsi="Times New Roman"/>
          <w:color w:val="auto"/>
          <w:sz w:val="28"/>
          <w:szCs w:val="28"/>
        </w:rPr>
        <w:t xml:space="preserve"> (для главы крестьянского (фермерского) хозяйства - индивидуального предпринимателя), или информации о производственной деятельности индивидуальных предпринимателей по форме N </w:t>
      </w:r>
      <w:hyperlink r:id="rId14">
        <w:r>
          <w:rPr>
            <w:rFonts w:ascii="Times New Roman" w:hAnsi="Times New Roman"/>
            <w:color w:val="auto"/>
            <w:sz w:val="28"/>
            <w:szCs w:val="28"/>
          </w:rPr>
          <w:t>1-ИП</w:t>
        </w:r>
      </w:hyperlink>
      <w:r>
        <w:rPr>
          <w:rStyle w:val="Style11"/>
          <w:rFonts w:ascii="Times New Roman" w:hAnsi="Times New Roman"/>
          <w:color w:val="auto"/>
          <w:sz w:val="28"/>
          <w:szCs w:val="28"/>
        </w:rPr>
        <w:t xml:space="preserve">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финансовый год, предшествующий текущему финансовому году, утвержденные </w:t>
      </w:r>
      <w:hyperlink r:id="rId15">
        <w:r>
          <w:rPr>
            <w:rFonts w:ascii="Times New Roman" w:hAnsi="Times New Roman"/>
            <w:color w:val="auto"/>
            <w:sz w:val="28"/>
            <w:szCs w:val="28"/>
          </w:rPr>
          <w:t>приказом</w:t>
        </w:r>
      </w:hyperlink>
      <w:r>
        <w:rPr>
          <w:rStyle w:val="Style11"/>
          <w:rFonts w:ascii="Times New Roman" w:hAnsi="Times New Roman"/>
          <w:color w:val="auto"/>
          <w:sz w:val="28"/>
          <w:szCs w:val="28"/>
        </w:rPr>
        <w:t xml:space="preserve"> Министерства сельского хозяйства Российской Федерации). Отчетность представляется один раз в текущем финансовом году при подаче заявки на участие в Отборе.</w:t>
      </w:r>
    </w:p>
    <w:p>
      <w:pPr>
        <w:pStyle w:val="Normal"/>
        <w:numPr>
          <w:ilvl w:val="0"/>
          <w:numId w:val="2"/>
        </w:numPr>
        <w:spacing w:before="0" w:after="0"/>
        <w:ind w:firstLine="720"/>
        <w:jc w:val="both"/>
        <w:rPr/>
      </w:pPr>
      <w:bookmarkStart w:id="23" w:name="sub_1205"/>
      <w:bookmarkStart w:id="24" w:name="sub_1206"/>
      <w:bookmarkEnd w:id="23"/>
      <w:bookmarkEnd w:id="24"/>
      <w:r>
        <w:rPr>
          <w:rStyle w:val="Style11"/>
          <w:rFonts w:ascii="Times New Roman" w:hAnsi="Times New Roman"/>
          <w:color w:val="auto"/>
          <w:sz w:val="28"/>
          <w:szCs w:val="28"/>
        </w:rPr>
        <w:t>Копии документов, подтверждающих сортовые и посевные качества высеянных или планируемых к высеву элитных семян сельскохозяйственных культур (сертификат соответствия, протокол испытаний (протокол инспекции),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в случае приобретения партий семян - копии товарных накладных либо универсальных передаточных документов, копии платежных поручений.</w:t>
      </w:r>
    </w:p>
    <w:p>
      <w:pPr>
        <w:pStyle w:val="Normal"/>
        <w:numPr>
          <w:ilvl w:val="0"/>
          <w:numId w:val="2"/>
        </w:numPr>
        <w:spacing w:before="0" w:after="0"/>
        <w:ind w:firstLine="720"/>
        <w:jc w:val="both"/>
        <w:rPr/>
      </w:pPr>
      <w:bookmarkStart w:id="25" w:name="sub_1206"/>
      <w:bookmarkStart w:id="26" w:name="sub_1207"/>
      <w:bookmarkEnd w:id="25"/>
      <w:bookmarkEnd w:id="26"/>
      <w:r>
        <w:rPr>
          <w:rStyle w:val="Style11"/>
          <w:rFonts w:ascii="Times New Roman" w:hAnsi="Times New Roman"/>
          <w:color w:val="auto"/>
          <w:sz w:val="28"/>
          <w:szCs w:val="28"/>
        </w:rPr>
        <w:t xml:space="preserve">Сведения о размере посевной площади сельскохозяйственных культур в текущем финансовом году по форме согласно </w:t>
      </w:r>
      <w:hyperlink w:anchor="sub_13000">
        <w:r>
          <w:rPr>
            <w:rFonts w:ascii="Times New Roman" w:hAnsi="Times New Roman"/>
            <w:color w:val="auto"/>
            <w:sz w:val="28"/>
            <w:szCs w:val="28"/>
          </w:rPr>
          <w:t>приложению 3</w:t>
        </w:r>
      </w:hyperlink>
      <w:r>
        <w:rPr>
          <w:rStyle w:val="Style11"/>
          <w:rFonts w:ascii="Times New Roman" w:hAnsi="Times New Roman"/>
          <w:color w:val="auto"/>
          <w:sz w:val="28"/>
          <w:szCs w:val="28"/>
        </w:rPr>
        <w:t xml:space="preserve"> к настоящему Перечню.</w:t>
      </w:r>
    </w:p>
    <w:p>
      <w:pPr>
        <w:pStyle w:val="Normal"/>
        <w:numPr>
          <w:ilvl w:val="0"/>
          <w:numId w:val="2"/>
        </w:numPr>
        <w:spacing w:before="0" w:after="0"/>
        <w:ind w:firstLine="720"/>
        <w:jc w:val="both"/>
        <w:rPr/>
      </w:pPr>
      <w:bookmarkStart w:id="27" w:name="sub_1207"/>
      <w:bookmarkStart w:id="28" w:name="sub_1208"/>
      <w:bookmarkEnd w:id="27"/>
      <w:bookmarkEnd w:id="28"/>
      <w:r>
        <w:rPr>
          <w:rStyle w:val="Style11"/>
          <w:rFonts w:ascii="Times New Roman" w:hAnsi="Times New Roman"/>
          <w:color w:val="auto"/>
          <w:sz w:val="28"/>
          <w:szCs w:val="28"/>
        </w:rPr>
        <w:t xml:space="preserve">Сведения о фактически произведенных затратах на поддержку элитного семеноводства по форме согласно </w:t>
      </w:r>
      <w:hyperlink w:anchor="sub_14000">
        <w:r>
          <w:rPr>
            <w:rFonts w:ascii="Times New Roman" w:hAnsi="Times New Roman"/>
            <w:color w:val="auto"/>
            <w:sz w:val="28"/>
            <w:szCs w:val="28"/>
          </w:rPr>
          <w:t>приложению 4</w:t>
        </w:r>
      </w:hyperlink>
      <w:r>
        <w:rPr>
          <w:rStyle w:val="Style11"/>
          <w:rFonts w:ascii="Times New Roman" w:hAnsi="Times New Roman"/>
          <w:color w:val="auto"/>
          <w:sz w:val="28"/>
          <w:szCs w:val="28"/>
        </w:rPr>
        <w:t xml:space="preserve"> к настоящему Перечню.</w:t>
      </w:r>
    </w:p>
    <w:p>
      <w:pPr>
        <w:pStyle w:val="Normal"/>
        <w:numPr>
          <w:ilvl w:val="0"/>
          <w:numId w:val="2"/>
        </w:numPr>
        <w:spacing w:lineRule="auto" w:line="240" w:before="0" w:after="0"/>
        <w:ind w:firstLine="720"/>
        <w:jc w:val="both"/>
        <w:rPr/>
      </w:pPr>
      <w:bookmarkStart w:id="29" w:name="sub_1208"/>
      <w:bookmarkEnd w:id="29"/>
      <w:r>
        <w:rPr>
          <w:rStyle w:val="Style11"/>
          <w:rFonts w:ascii="Times New Roman" w:hAnsi="Times New Roman"/>
          <w:color w:val="auto"/>
          <w:sz w:val="28"/>
          <w:szCs w:val="28"/>
        </w:rPr>
        <w:t xml:space="preserve">Сведения о размере застрахованных посевных площадей по форме согласно </w:t>
      </w:r>
      <w:hyperlink w:anchor="sub_15000">
        <w:r>
          <w:rPr>
            <w:rFonts w:ascii="Times New Roman" w:hAnsi="Times New Roman"/>
            <w:color w:val="auto"/>
            <w:sz w:val="28"/>
            <w:szCs w:val="28"/>
          </w:rPr>
          <w:t>приложению 5</w:t>
        </w:r>
      </w:hyperlink>
      <w:r>
        <w:rPr>
          <w:rStyle w:val="Style11"/>
          <w:rFonts w:ascii="Times New Roman" w:hAnsi="Times New Roman"/>
          <w:color w:val="auto"/>
          <w:sz w:val="28"/>
          <w:szCs w:val="28"/>
        </w:rPr>
        <w:t xml:space="preserve"> к настоящему Перечню.</w:t>
      </w:r>
    </w:p>
    <w:p>
      <w:pPr>
        <w:pStyle w:val="Normal"/>
        <w:numPr>
          <w:ilvl w:val="0"/>
          <w:numId w:val="2"/>
        </w:numPr>
        <w:spacing w:lineRule="auto" w:line="240" w:before="0" w:after="0"/>
        <w:ind w:firstLine="720"/>
        <w:jc w:val="both"/>
        <w:rPr/>
      </w:pPr>
      <w:r>
        <w:rPr>
          <w:rStyle w:val="Style11"/>
          <w:rFonts w:ascii="Times New Roman" w:hAnsi="Times New Roman"/>
          <w:color w:val="auto"/>
          <w:sz w:val="28"/>
          <w:szCs w:val="28"/>
        </w:rPr>
        <w:t xml:space="preserve">Заявление на участие в отборе и на предоставление из областного бюджета Тверской области субсидий сельскохозяйственным товаропроизводителям на поддержку элитного семеноводства согласно </w:t>
      </w:r>
      <w:hyperlink w:anchor="sub_16000">
        <w:r>
          <w:rPr>
            <w:rFonts w:ascii="Times New Roman" w:hAnsi="Times New Roman"/>
            <w:color w:val="auto"/>
            <w:sz w:val="28"/>
            <w:szCs w:val="28"/>
          </w:rPr>
          <w:t>приложению 6</w:t>
        </w:r>
      </w:hyperlink>
      <w:r>
        <w:rPr>
          <w:rStyle w:val="Style11"/>
          <w:rFonts w:ascii="Times New Roman" w:hAnsi="Times New Roman"/>
          <w:color w:val="auto"/>
          <w:sz w:val="28"/>
          <w:szCs w:val="28"/>
        </w:rPr>
        <w:t xml:space="preserve"> к настоящему Перечню.</w:t>
      </w:r>
    </w:p>
    <w:p>
      <w:pPr>
        <w:pStyle w:val="Normal"/>
        <w:numPr>
          <w:ilvl w:val="0"/>
          <w:numId w:val="2"/>
        </w:numPr>
        <w:spacing w:lineRule="auto" w:line="240" w:before="0" w:after="0"/>
        <w:ind w:firstLine="720"/>
        <w:jc w:val="both"/>
        <w:rPr/>
      </w:pPr>
      <w:r>
        <w:rPr>
          <w:rStyle w:val="Style11"/>
          <w:rFonts w:ascii="Times New Roman" w:hAnsi="Times New Roman"/>
          <w:color w:val="auto"/>
          <w:sz w:val="28"/>
          <w:szCs w:val="28"/>
        </w:rPr>
        <w:t>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на дату не ранее тридцати рабочих дней до даты подачи заявки на участие Отборе в Министерство,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в рамках межведомственного информационного взаимодействия.</w:t>
      </w:r>
    </w:p>
    <w:p>
      <w:pPr>
        <w:pStyle w:val="Normal"/>
        <w:numPr>
          <w:ilvl w:val="0"/>
          <w:numId w:val="2"/>
        </w:numPr>
        <w:spacing w:lineRule="auto" w:line="240" w:before="0" w:after="0"/>
        <w:ind w:firstLine="720"/>
        <w:jc w:val="both"/>
        <w:rPr/>
      </w:pPr>
      <w:r>
        <w:rPr>
          <w:rStyle w:val="Style11"/>
          <w:rFonts w:ascii="Times New Roman" w:hAnsi="Times New Roman"/>
          <w:color w:val="auto"/>
          <w:sz w:val="28"/>
          <w:szCs w:val="28"/>
        </w:rPr>
        <w:t xml:space="preserve">Согласие на обработку персональных данных главы крестьянского (фермерского) хозяйства (индивидуального предпринимателя) по форме согласно </w:t>
      </w:r>
      <w:hyperlink w:anchor="sub_1700">
        <w:r>
          <w:rPr>
            <w:rFonts w:ascii="Times New Roman" w:hAnsi="Times New Roman"/>
            <w:color w:val="auto"/>
            <w:sz w:val="28"/>
            <w:szCs w:val="28"/>
          </w:rPr>
          <w:t>приложению 7</w:t>
        </w:r>
      </w:hyperlink>
      <w:r>
        <w:rPr>
          <w:rStyle w:val="Style11"/>
          <w:rFonts w:ascii="Times New Roman" w:hAnsi="Times New Roman"/>
          <w:color w:val="auto"/>
          <w:sz w:val="28"/>
          <w:szCs w:val="28"/>
        </w:rPr>
        <w:t xml:space="preserve"> к настоящему Перечню. Данный документ представляется главами крестьянских (фермерских) хозяйств, не являющимися юридическими лицами, индивидуальными предпринимателями, по направлению, указанному в </w:t>
      </w:r>
      <w:hyperlink w:anchor="sub_403">
        <w:r>
          <w:rPr>
            <w:rFonts w:ascii="Times New Roman" w:hAnsi="Times New Roman"/>
            <w:color w:val="auto"/>
            <w:sz w:val="28"/>
            <w:szCs w:val="28"/>
          </w:rPr>
          <w:t>подпункте 3 пункта 4</w:t>
        </w:r>
      </w:hyperlink>
      <w:r>
        <w:rPr>
          <w:rStyle w:val="Style11"/>
          <w:rFonts w:ascii="Times New Roman" w:hAnsi="Times New Roman"/>
          <w:color w:val="auto"/>
          <w:sz w:val="28"/>
          <w:szCs w:val="28"/>
        </w:rPr>
        <w:t xml:space="preserve"> Порядка.</w:t>
      </w:r>
    </w:p>
    <w:p>
      <w:pPr>
        <w:pStyle w:val="Normal"/>
        <w:spacing w:lineRule="auto" w:line="240" w:before="0" w:after="0"/>
        <w:ind w:left="0" w:right="0" w:firstLine="709"/>
        <w:jc w:val="both"/>
        <w:rPr>
          <w:rFonts w:ascii="Times New Roman" w:hAnsi="Times New Roman"/>
          <w:color w:val="auto"/>
          <w:sz w:val="28"/>
          <w:szCs w:val="28"/>
        </w:rPr>
      </w:pPr>
      <w:r>
        <w:rPr>
          <w:rFonts w:ascii="Times New Roman" w:hAnsi="Times New Roman"/>
          <w:color w:val="auto"/>
          <w:sz w:val="28"/>
          <w:szCs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Порядок подачи заявок участниками отбора и требования, предъявляемые к форме и содержанию предложений (заявок), подаваемых участниками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лично представляют (в соответствии с графиком работы учреждений) в ГКУ (по адресу:</w:t>
      </w:r>
      <w:r>
        <w:rPr/>
        <w:t xml:space="preserve"> </w:t>
      </w:r>
      <w:r>
        <w:rPr>
          <w:rFonts w:ascii="Times New Roman" w:hAnsi="Times New Roman"/>
          <w:sz w:val="28"/>
        </w:rPr>
        <w:t>Тверская область, г. Тверь, проспект Победы, д. 14</w:t>
      </w:r>
      <w:r>
        <w:rPr/>
        <w:t xml:space="preserve">, </w:t>
      </w:r>
      <w:r>
        <w:rPr>
          <w:rFonts w:ascii="Times New Roman" w:hAnsi="Times New Roman"/>
          <w:sz w:val="28"/>
        </w:rPr>
        <w:t>Центр поддержки предпринимательства Тверской области «Мой бизнес»),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или филиалы ГАУ «МФЦ» заявку                         и документы согласно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Заявка оформляется в виде заявления по форме согласно приложению </w:t>
      </w:r>
      <w:r>
        <w:rPr>
          <w:rFonts w:ascii="Times New Roman" w:hAnsi="Times New Roman"/>
          <w:sz w:val="28"/>
        </w:rPr>
        <w:t>6</w:t>
      </w:r>
      <w:r>
        <w:rPr>
          <w:rFonts w:ascii="Times New Roman" w:hAnsi="Times New Roman"/>
          <w:sz w:val="28"/>
        </w:rPr>
        <w:t xml:space="preserve"> к Перечню.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Участники отбора несут ответственность за полноту и достоверность сведений, содержащихся в представленной заявке и приложенных к заявке документах, в соответствии с законодательством Российской Федерации.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Сельскохозяйственный товаропроизводитель вправе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соответствующих документов.</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 </w:t>
      </w: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В случае несоответствия комплектности документов Перечню (за исключением документов, предусмотренных пунктами </w:t>
      </w:r>
      <w:r>
        <w:rPr>
          <w:rFonts w:ascii="Times New Roman" w:hAnsi="Times New Roman"/>
          <w:sz w:val="28"/>
        </w:rPr>
        <w:t>4, 12</w:t>
      </w:r>
      <w:r>
        <w:rPr>
          <w:rFonts w:ascii="Times New Roman" w:hAnsi="Times New Roman"/>
          <w:sz w:val="28"/>
        </w:rPr>
        <w:t xml:space="preserve"> Перечня) ГКУ в срок проведения отбора и не позднее 3-го рабочего дня со дня регистрации заявки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w:t>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Возврат заявки не является препятствием для повторного представления заявки сельскохозяйственным товаропроизводителем в срок до дня окончания приема заявок.</w:t>
      </w:r>
      <w:bookmarkStart w:id="30" w:name="_Hlk126863239"/>
      <w:bookmarkEnd w:id="30"/>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center"/>
        <w:rPr>
          <w:rFonts w:ascii="Times New Roman" w:hAnsi="Times New Roman"/>
          <w:b/>
          <w:b/>
          <w:sz w:val="28"/>
        </w:rPr>
      </w:pPr>
      <w:r>
        <w:rPr>
          <w:rFonts w:ascii="Times New Roman" w:hAnsi="Times New Roman"/>
          <w:b/>
          <w:sz w:val="28"/>
        </w:rPr>
        <w:t xml:space="preserve">Правила рассмотрения, отклонения и оценка заявок участников отбора </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850"/>
        <w:jc w:val="both"/>
        <w:rPr>
          <w:rFonts w:ascii="Times New Roman" w:hAnsi="Times New Roman"/>
          <w:sz w:val="28"/>
        </w:rPr>
      </w:pPr>
      <w:r>
        <w:rPr>
          <w:rFonts w:ascii="Times New Roman" w:hAnsi="Times New Roman"/>
          <w:sz w:val="28"/>
        </w:rPr>
        <w:t>Филиалы ГАУ «МФЦ» в течение 1 рабочего дня со дня получения от сельскохозяйственного товаропроизводителя заявки и документов передают их в ГКУ.</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требованиям. В случае если документы, предусмотренные пунктами </w:t>
      </w:r>
      <w:r>
        <w:rPr>
          <w:rFonts w:ascii="Times New Roman" w:hAnsi="Times New Roman"/>
          <w:sz w:val="28"/>
        </w:rPr>
        <w:t>4, 12</w:t>
      </w:r>
      <w:r>
        <w:rPr>
          <w:rFonts w:ascii="Times New Roman" w:hAnsi="Times New Roman"/>
          <w:sz w:val="28"/>
        </w:rPr>
        <w:t xml:space="preserve"> Перечня, не представлены сельскохозяйственным товаропроизводителем по собственной инициативе, содержащиеся в них сведения запрашиваются Министерством в рамках межведомственного информационного взаимодействия.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1) несоответствие сельскохозяйственного товаропроизводителя требованиям, установленным пунктами </w:t>
      </w:r>
      <w:r>
        <w:rPr>
          <w:rFonts w:ascii="Times New Roman" w:hAnsi="Times New Roman"/>
          <w:sz w:val="28"/>
        </w:rPr>
        <w:t>3</w:t>
      </w:r>
      <w:r>
        <w:rPr>
          <w:rFonts w:ascii="Times New Roman" w:hAnsi="Times New Roman"/>
          <w:sz w:val="28"/>
        </w:rPr>
        <w:t>, 9, 1</w:t>
      </w:r>
      <w:r>
        <w:rPr>
          <w:rFonts w:ascii="Times New Roman" w:hAnsi="Times New Roman"/>
          <w:sz w:val="28"/>
        </w:rPr>
        <w:t>1</w:t>
      </w:r>
      <w:r>
        <w:rPr>
          <w:rFonts w:ascii="Times New Roman" w:hAnsi="Times New Roman"/>
          <w:sz w:val="28"/>
        </w:rPr>
        <w:t xml:space="preserve">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2) подача сельскохозяйственным товаропроизводителем заявки и документов после даты и (или) времени окончания приема заявок, определенных в объявлении; </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выявленные до окончания срока приема заявок:</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w:t>
      </w:r>
      <w:r>
        <w:rPr>
          <w:rFonts w:ascii="Times New Roman" w:hAnsi="Times New Roman"/>
          <w:sz w:val="28"/>
        </w:rPr>
        <w:t>46.3</w:t>
      </w:r>
      <w:r>
        <w:rPr>
          <w:rFonts w:ascii="Times New Roman" w:hAnsi="Times New Roman"/>
          <w:sz w:val="28"/>
        </w:rPr>
        <w:t xml:space="preserve"> Порядка;</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Порядком.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Отклонение заявки по основаниям, указанным в подпункте 3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По итогам рассмотрения и оценки заявок комиссией проводится ранжирование поступивших заявок исходя из очередности их поступления.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Критериями оценки комиссией заявок являются: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 соответствие сельскохозяйственного товаропроизводителя требованиям, установленным пунктами  </w:t>
      </w:r>
      <w:r>
        <w:rPr>
          <w:rFonts w:ascii="Times New Roman" w:hAnsi="Times New Roman"/>
          <w:sz w:val="28"/>
        </w:rPr>
        <w:t>3</w:t>
      </w:r>
      <w:r>
        <w:rPr>
          <w:rFonts w:ascii="Times New Roman" w:hAnsi="Times New Roman"/>
          <w:sz w:val="28"/>
        </w:rPr>
        <w:t>, 9, 1</w:t>
      </w:r>
      <w:r>
        <w:rPr>
          <w:rFonts w:ascii="Times New Roman" w:hAnsi="Times New Roman"/>
          <w:sz w:val="28"/>
        </w:rPr>
        <w:t>1</w:t>
      </w:r>
      <w:r>
        <w:rPr>
          <w:rFonts w:ascii="Times New Roman" w:hAnsi="Times New Roman"/>
          <w:sz w:val="28"/>
        </w:rPr>
        <w:t xml:space="preserve">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2) соответствие документов, представленных сельскохозяйственным товаропроизводителем, требованиям полноты и достоверности,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3) достоверность информации, содержащейся в документах, представленных сельскохозяйственным товаропроизводителем;</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4) соответствие срока подачи сельскохозяйственным товаропроизводителем заявки требованиям, указанным в объявлении.</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признана соответствующей требованиям, установленным в объявлении.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При отсутствии оснований для отклонения заявки, комиссия формирует сводный ре</w:t>
      </w:r>
      <w:r>
        <w:rPr>
          <w:rFonts w:ascii="Times New Roman" w:hAnsi="Times New Roman"/>
          <w:sz w:val="28"/>
          <w:szCs w:val="28"/>
        </w:rPr>
        <w:t xml:space="preserve">естр начислений субсидий на поддержку элитного семеноводства  по форме согласно приложению </w:t>
      </w:r>
      <w:r>
        <w:rPr>
          <w:rFonts w:ascii="Times New Roman" w:hAnsi="Times New Roman"/>
          <w:sz w:val="28"/>
          <w:szCs w:val="28"/>
        </w:rPr>
        <w:t>3</w:t>
      </w:r>
      <w:r>
        <w:rPr>
          <w:rFonts w:ascii="Times New Roman" w:hAnsi="Times New Roman"/>
          <w:sz w:val="28"/>
          <w:szCs w:val="28"/>
        </w:rPr>
        <w:t xml:space="preserve"> к Порядку (далее – Сводный реестр) и протокол о результатах отбора, который подписывается председате</w:t>
      </w:r>
      <w:r>
        <w:rPr>
          <w:rFonts w:ascii="Times New Roman" w:hAnsi="Times New Roman"/>
          <w:sz w:val="28"/>
        </w:rPr>
        <w:t>лем комиссии, размещается на сайте Министерства и включает следующие сведения: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1) дата, время и место рассмотрения заявок;</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2) информация о сельскохозяйственных товаропроизводителях, заявки которых были рассмотрены;</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3) информация о сельскохозяйственных товаропроизводителях, заявки которых были отклонены с указанием причин их отклонения, в том числе положений объявления, которым не соответствуют такие заявки;</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4) наименование получателя (получателей) субсидии, с которым (которыми) заключается соглашение о предоставлении субсидии, указанное в пункте </w:t>
      </w:r>
      <w:r>
        <w:rPr>
          <w:rFonts w:ascii="Times New Roman" w:hAnsi="Times New Roman"/>
          <w:sz w:val="28"/>
        </w:rPr>
        <w:t>46.1</w:t>
      </w:r>
      <w:r>
        <w:rPr>
          <w:rFonts w:ascii="Times New Roman" w:hAnsi="Times New Roman"/>
          <w:sz w:val="28"/>
        </w:rPr>
        <w:t>5</w:t>
      </w:r>
      <w:r>
        <w:rPr>
          <w:rFonts w:ascii="Times New Roman" w:hAnsi="Times New Roman"/>
          <w:sz w:val="28"/>
        </w:rPr>
        <w:t xml:space="preserve"> Порядка, и размер предоставляемой субсидии.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1) несоответствие представленной участником отбора заявки и (или) документов требованиям, установленным в объявлении в соответствии с пунктом </w:t>
      </w:r>
      <w:r>
        <w:rPr>
          <w:rFonts w:ascii="Times New Roman" w:hAnsi="Times New Roman"/>
          <w:sz w:val="28"/>
        </w:rPr>
        <w:t>46.3</w:t>
      </w:r>
      <w:r>
        <w:rPr>
          <w:rFonts w:ascii="Times New Roman" w:hAnsi="Times New Roman"/>
          <w:sz w:val="28"/>
        </w:rPr>
        <w:t xml:space="preserve"> Порядка, или непредставление (представление не в полном объеме) указанных документов;</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2) установление факта недостоверности представленной сельскохозяйственным товаропроизводителем информации, в том числе информации о местонахождении и адресе сельскохозяйственного товаропроизводителя;</w:t>
      </w:r>
    </w:p>
    <w:p>
      <w:pPr>
        <w:pStyle w:val="Normal"/>
        <w:spacing w:lineRule="auto" w:line="240" w:before="0" w:after="0"/>
        <w:ind w:left="0" w:right="0" w:firstLine="708"/>
        <w:jc w:val="both"/>
        <w:rPr>
          <w:rFonts w:ascii="Times New Roman" w:hAnsi="Times New Roman"/>
          <w:sz w:val="28"/>
        </w:rPr>
      </w:pPr>
      <w:r>
        <w:rPr>
          <w:rFonts w:ascii="Times New Roman" w:hAnsi="Times New Roman"/>
          <w:sz w:val="28"/>
        </w:rPr>
        <w:t xml:space="preserve">3) незаключение соглашения о предоставлении субсидии в случае, указанном в пункте </w:t>
      </w:r>
      <w:r>
        <w:rPr>
          <w:rFonts w:ascii="Times New Roman" w:hAnsi="Times New Roman"/>
          <w:sz w:val="28"/>
        </w:rPr>
        <w:t>46.17</w:t>
      </w:r>
      <w:r>
        <w:rPr>
          <w:rFonts w:ascii="Times New Roman" w:hAnsi="Times New Roman"/>
          <w:sz w:val="28"/>
        </w:rPr>
        <w:t xml:space="preserve">  Порядка.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На основании протокола о результатах отбора, указанного в                пункте </w:t>
      </w:r>
      <w:r>
        <w:rPr>
          <w:rFonts w:ascii="Times New Roman" w:hAnsi="Times New Roman"/>
          <w:sz w:val="28"/>
        </w:rPr>
        <w:t>46.15</w:t>
      </w:r>
      <w:r>
        <w:rPr>
          <w:rFonts w:ascii="Times New Roman" w:hAnsi="Times New Roman"/>
          <w:sz w:val="28"/>
        </w:rPr>
        <w:t xml:space="preserve"> Порядка, Министерство принимает решение о предоставлении субсидии или об отказе в предоставлении субсидии в форме приказа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w:t>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 17.06.2024 по 21.06.2024, согласно режиму рабочего времени ГКУ в период проведения отбора.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Контактный телефон: 8 (4822) 36-11-69, добавочные номера: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1030 – и. о. начальника Центра компетенции Мельхер Мария Анатольевна,</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1026 - главный специалист Морозова Татьяна Алексеевна,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1027 - главный специалист Сергеева Наталья Андреевна</w:t>
      </w:r>
      <w:bookmarkStart w:id="31" w:name="_GoBack"/>
      <w:bookmarkEnd w:id="31"/>
      <w:r>
        <w:rPr>
          <w:rFonts w:ascii="Times New Roman" w:hAnsi="Times New Roman"/>
          <w:sz w:val="28"/>
        </w:rPr>
        <w:t>.</w:t>
      </w:r>
    </w:p>
    <w:p>
      <w:pPr>
        <w:pStyle w:val="Normal"/>
        <w:spacing w:lineRule="auto" w:line="240" w:before="0" w:after="0"/>
        <w:ind w:left="0" w:right="0" w:firstLine="709"/>
        <w:jc w:val="both"/>
        <w:rPr>
          <w:rFonts w:ascii="Times New Roman" w:hAnsi="Times New Roman"/>
          <w:color w:val="FF0000"/>
          <w:sz w:val="28"/>
        </w:rPr>
      </w:pPr>
      <w:r>
        <w:rPr>
          <w:rFonts w:ascii="Times New Roman" w:hAnsi="Times New Roman"/>
          <w:color w:val="FF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 в течение которого победитель (победители) отбора должен подписать соглашение о предоставлении субсидий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w:t>
      </w:r>
      <w:r>
        <w:rPr>
          <w:rFonts w:ascii="Times New Roman" w:hAnsi="Times New Roman"/>
          <w:color w:val="000000"/>
          <w:sz w:val="28"/>
        </w:rPr>
        <w:t>.</w:t>
      </w:r>
    </w:p>
    <w:p>
      <w:pPr>
        <w:pStyle w:val="Normal"/>
        <w:spacing w:lineRule="auto" w:line="240" w:before="0" w:after="0"/>
        <w:ind w:left="0" w:right="0" w:firstLine="709"/>
        <w:jc w:val="both"/>
        <w:rPr>
          <w:rFonts w:ascii="Times New Roman" w:hAnsi="Times New Roman"/>
          <w:color w:val="000000"/>
          <w:sz w:val="28"/>
        </w:rPr>
      </w:pPr>
      <w:r>
        <w:rPr>
          <w:rFonts w:ascii="Times New Roman" w:hAnsi="Times New Roman"/>
          <w:color w:val="000000"/>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Условия признания победителя (победителей) отбора уклонившимся от заключения соглашения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В случае если сельскохозяйственным товаропроизводителем не подписано со своей стороны соглашение в течение срока, установленного в пункте </w:t>
      </w:r>
      <w:r>
        <w:rPr>
          <w:rFonts w:ascii="Times New Roman" w:hAnsi="Times New Roman"/>
          <w:sz w:val="28"/>
        </w:rPr>
        <w:t>46.17</w:t>
      </w:r>
      <w:r>
        <w:rPr>
          <w:rFonts w:ascii="Times New Roman" w:hAnsi="Times New Roman"/>
          <w:sz w:val="28"/>
        </w:rPr>
        <w:t xml:space="preserve"> Порядка,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b/>
          <w:b/>
          <w:sz w:val="28"/>
        </w:rPr>
      </w:pPr>
      <w:r>
        <w:rPr>
          <w:rFonts w:ascii="Times New Roman" w:hAnsi="Times New Roman"/>
          <w:b/>
          <w:sz w:val="28"/>
        </w:rPr>
        <w:t xml:space="preserve">Сроки размещения пртокола подведения итогов отбора на сайте Министерства в информационно-телекоммуникационной сети Интернет </w:t>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r>
    </w:p>
    <w:p>
      <w:pPr>
        <w:pStyle w:val="Normal"/>
        <w:spacing w:lineRule="auto" w:line="240" w:before="0" w:after="0"/>
        <w:ind w:left="0" w:right="0" w:firstLine="709"/>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hyperlink r:id="rId16">
        <w:r>
          <w:rPr>
            <w:rFonts w:ascii="Times New Roman" w:hAnsi="Times New Roman"/>
            <w:sz w:val="28"/>
          </w:rPr>
          <w:t>сайте</w:t>
        </w:r>
      </w:hyperlink>
      <w:r>
        <w:rPr>
          <w:rFonts w:ascii="Times New Roman" w:hAnsi="Times New Roman"/>
          <w:sz w:val="28"/>
        </w:rPr>
        <w:t xml:space="preserve"> Министерства не может быть позднее 3-го рабочего дня, следующего за днем определения победителей отбора.</w:t>
      </w:r>
    </w:p>
    <w:sectPr>
      <w:headerReference w:type="default" r:id="rId17"/>
      <w:type w:val="nextPage"/>
      <w:pgSz w:w="11906" w:h="16838"/>
      <w:pgMar w:left="1701" w:right="850" w:gutter="0" w:header="708" w:top="1134" w:footer="0" w:bottom="1134"/>
      <w:pgNumType w:start="1"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alibri Light">
    <w:charset w:val="cc"/>
    <w:family w:val="roman"/>
    <w:pitch w:val="variable"/>
  </w:font>
  <w:font w:name="XO Thames">
    <w:charset w:val="cc"/>
    <w:family w:val="roman"/>
    <w:pitch w:val="variable"/>
  </w:font>
  <w:font w:name="Liberation Sans">
    <w:altName w:val="Arial"/>
    <w:charset w:val="cc"/>
    <w:family w:val="swiss"/>
    <w:pitch w:val="variable"/>
  </w:font>
  <w:font w:name="Times New Roman">
    <w:charset w:val="cc"/>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jc w:val="center"/>
      <w:rPr>
        <w:rFonts w:ascii="Times New Roman" w:hAnsi="Times New Roman"/>
      </w:rPr>
    </w:pPr>
    <w:r>
      <w:rPr>
        <w:rFonts w:ascii="Times New Roman" w:hAnsi="Times New Roman"/>
      </w:rPr>
    </w:r>
    <w:r>
      <mc:AlternateContent>
        <mc:Choice Requires="wps">
          <w:drawing>
            <wp:anchor behindDoc="0" distT="0" distB="0" distL="0" distR="0" simplePos="0" locked="0" layoutInCell="0" allowOverlap="1" relativeHeight="10">
              <wp:simplePos x="0" y="0"/>
              <wp:positionH relativeFrom="margin">
                <wp:align>center</wp:align>
              </wp:positionH>
              <wp:positionV relativeFrom="paragraph">
                <wp:posOffset>635</wp:posOffset>
              </wp:positionV>
              <wp:extent cx="142240" cy="17081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2240" cy="170815"/>
                      </a:xfrm>
                      <a:prstGeom prst="rect"/>
                      <a:solidFill>
                        <a:srgbClr val="FFFFFF">
                          <a:alpha val="0"/>
                        </a:srgbClr>
                      </a:solidFill>
                    </wps:spPr>
                    <wps:txbx>
                      <w:txbxContent>
                        <w:p>
                          <w:pPr>
                            <w:pStyle w:val="Normal"/>
                            <w:pBdr/>
                            <w:spacing w:before="0" w:after="160"/>
                            <w:rPr/>
                          </w:pPr>
                          <w:r>
                            <w:rPr/>
                            <w:fldChar w:fldCharType="begin"/>
                          </w:r>
                          <w:r>
                            <w:rPr/>
                            <w:instrText xml:space="preserve"> PAGE </w:instrText>
                          </w:r>
                          <w:r>
                            <w:rPr/>
                            <w:fldChar w:fldCharType="separate"/>
                          </w:r>
                          <w:r>
                            <w:rPr/>
                            <w:t>10</w:t>
                          </w:r>
                          <w:r>
                            <w:rPr/>
                            <w:fldChar w:fldCharType="end"/>
                          </w:r>
                        </w:p>
                      </w:txbxContent>
                    </wps:txbx>
                    <wps:bodyPr anchor="t" lIns="0" tIns="0" rIns="0" bIns="0">
                      <a:spAutoFit/>
                    </wps:bodyPr>
                  </wps:wsp>
                </a:graphicData>
              </a:graphic>
            </wp:anchor>
          </w:drawing>
        </mc:Choice>
        <mc:Fallback>
          <w:pict>
            <v:rect fillcolor="#FFFFFF" style="position:absolute;rotation:-0;width:11.2pt;height:13.45pt;mso-wrap-distance-left:0pt;mso-wrap-distance-right:0pt;mso-wrap-distance-top:0pt;mso-wrap-distance-bottom:0pt;margin-top:0.05pt;mso-position-vertical-relative:text;margin-left:228.25pt;mso-position-horizontal:center;mso-position-horizontal-relative:margin">
              <v:fill opacity="0f"/>
              <v:textbox inset="0in,0in,0in,0in">
                <w:txbxContent>
                  <w:p>
                    <w:pPr>
                      <w:pStyle w:val="Normal"/>
                      <w:pBdr/>
                      <w:spacing w:before="0" w:after="160"/>
                      <w:rPr/>
                    </w:pPr>
                    <w:r>
                      <w:rPr/>
                      <w:fldChar w:fldCharType="begin"/>
                    </w:r>
                    <w:r>
                      <w:rPr/>
                      <w:instrText xml:space="preserve"> PAGE </w:instrText>
                    </w:r>
                    <w:r>
                      <w:rPr/>
                      <w:fldChar w:fldCharType="separate"/>
                    </w:r>
                    <w:r>
                      <w:rPr/>
                      <w:t>10</w:t>
                    </w:r>
                    <w:r>
                      <w:rPr/>
                      <w:fldChar w:fldCharType="end"/>
                    </w:r>
                  </w:p>
                </w:txbxContent>
              </v:textbox>
              <w10:wrap type="square"/>
            </v:rect>
          </w:pict>
        </mc:Fallback>
      </mc:AlternateContent>
    </w:r>
  </w:p>
  <w:p>
    <w:pPr>
      <w:pStyle w:val="Style2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28"/>
        <w:szCs w:val="28"/>
        <w:rFonts w:ascii="Times New Roman" w:hAnsi="Times New Roman"/>
      </w:rPr>
    </w:lvl>
    <w:lvl w:ilvl="1">
      <w:start w:val="1"/>
      <w:numFmt w:val="russianLower"/>
      <w:lvlText w:val="%2)"/>
      <w:lvlJc w:val="left"/>
      <w:pPr>
        <w:tabs>
          <w:tab w:val="num" w:pos="0"/>
        </w:tabs>
        <w:ind w:left="1440" w:hanging="360"/>
      </w:pPr>
      <w:rPr/>
    </w:lvl>
    <w:lvl w:ilvl="2">
      <w:start w:val="1"/>
      <w:numFmt w:val="lowerRoman"/>
      <w:lvlText w:val="%3)"/>
      <w:lvlJc w:val="right"/>
      <w:pPr>
        <w:tabs>
          <w:tab w:val="num" w:pos="0"/>
        </w:tabs>
        <w:ind w:left="2160" w:hanging="360"/>
      </w:pPr>
      <w:rPr/>
    </w:lvl>
    <w:lvl w:ilvl="3">
      <w:start w:val="1"/>
      <w:numFmt w:val="decimal"/>
      <w:lvlText w:val="%4)"/>
      <w:lvlJc w:val="left"/>
      <w:pPr>
        <w:tabs>
          <w:tab w:val="num" w:pos="0"/>
        </w:tabs>
        <w:ind w:left="2880" w:hanging="360"/>
      </w:pPr>
      <w:rPr/>
    </w:lvl>
    <w:lvl w:ilvl="4">
      <w:start w:val="1"/>
      <w:numFmt w:val="russianLower"/>
      <w:lvlText w:val="%5)"/>
      <w:lvlJc w:val="left"/>
      <w:pPr>
        <w:tabs>
          <w:tab w:val="num" w:pos="0"/>
        </w:tabs>
        <w:ind w:left="3600" w:hanging="360"/>
      </w:pPr>
      <w:rPr/>
    </w:lvl>
    <w:lvl w:ilvl="5">
      <w:start w:val="1"/>
      <w:numFmt w:val="lowerRoman"/>
      <w:lvlText w:val="%6)"/>
      <w:lvlJc w:val="right"/>
      <w:pPr>
        <w:tabs>
          <w:tab w:val="num" w:pos="0"/>
        </w:tabs>
        <w:ind w:left="4320" w:hanging="360"/>
      </w:pPr>
      <w:rPr/>
    </w:lvl>
    <w:lvl w:ilvl="6">
      <w:start w:val="1"/>
      <w:numFmt w:val="decimal"/>
      <w:lvlText w:val="%7."/>
      <w:lvlJc w:val="left"/>
      <w:pPr>
        <w:tabs>
          <w:tab w:val="num" w:pos="0"/>
        </w:tabs>
        <w:ind w:left="5040" w:hanging="360"/>
      </w:pPr>
      <w:rPr/>
    </w:lvl>
    <w:lvl w:ilvl="7">
      <w:start w:val="1"/>
      <w:numFmt w:val="russianLower"/>
      <w:lvlText w:val="%8."/>
      <w:lvlJc w:val="left"/>
      <w:pPr>
        <w:tabs>
          <w:tab w:val="num" w:pos="0"/>
        </w:tabs>
        <w:ind w:left="5760" w:hanging="360"/>
      </w:pPr>
      <w:rPr/>
    </w:lvl>
    <w:lvl w:ilvl="8">
      <w:start w:val="1"/>
      <w:numFmt w:val="lowerRoman"/>
      <w:lvlText w:val="%9."/>
      <w:lvlJc w:val="right"/>
      <w:pPr>
        <w:tabs>
          <w:tab w:val="num" w:pos="0"/>
        </w:tabs>
        <w:ind w:left="6480" w:hanging="360"/>
      </w:pPr>
      <w:rPr/>
    </w:lvl>
  </w:abstractNum>
  <w:abstractNum w:abstractNumId="2">
    <w:lvl w:ilvl="0">
      <w:start w:val="1"/>
      <w:numFmt w:val="decimal"/>
      <w:lvlText w:val="%1)"/>
      <w:lvlJc w:val="left"/>
      <w:pPr>
        <w:ind w:left="360" w:hanging="360"/>
      </w:pPr>
      <w:rPr>
        <w:sz w:val="28"/>
        <w:szCs w:val="28"/>
        <w:rFonts w:ascii="Times New Roman" w:hAnsi="Times New Roman"/>
      </w:rPr>
    </w:lvl>
    <w:lvl w:ilvl="1">
      <w:start w:val="1"/>
      <w:numFmt w:val="russianLower"/>
      <w:lvlText w:val="%2)"/>
      <w:lvlJc w:val="left"/>
      <w:pPr>
        <w:ind w:left="1080" w:hanging="360"/>
      </w:pPr>
      <w:rPr/>
    </w:lvl>
    <w:lvl w:ilvl="2">
      <w:start w:val="1"/>
      <w:numFmt w:val="lowerRoman"/>
      <w:lvlText w:val="%3)"/>
      <w:lvlJc w:val="right"/>
      <w:pPr>
        <w:ind w:left="1800" w:hanging="360"/>
      </w:pPr>
      <w:rPr/>
    </w:lvl>
    <w:lvl w:ilvl="3">
      <w:start w:val="1"/>
      <w:numFmt w:val="decimal"/>
      <w:lvlText w:val="%4)"/>
      <w:lvlJc w:val="left"/>
      <w:pPr>
        <w:ind w:left="2520" w:hanging="360"/>
      </w:pPr>
      <w:rPr/>
    </w:lvl>
    <w:lvl w:ilvl="4">
      <w:start w:val="1"/>
      <w:numFmt w:val="russianLower"/>
      <w:lvlText w:val="%5)"/>
      <w:lvlJc w:val="left"/>
      <w:pPr>
        <w:ind w:left="3240" w:hanging="360"/>
      </w:pPr>
      <w:rPr/>
    </w:lvl>
    <w:lvl w:ilvl="5">
      <w:start w:val="1"/>
      <w:numFmt w:val="lowerRoman"/>
      <w:lvlText w:val="%6)"/>
      <w:lvlJc w:val="right"/>
      <w:pPr>
        <w:ind w:left="3960" w:hanging="360"/>
      </w:pPr>
      <w:rPr/>
    </w:lvl>
    <w:lvl w:ilvl="6">
      <w:start w:val="1"/>
      <w:numFmt w:val="decimal"/>
      <w:lvlText w:val="%7."/>
      <w:lvlJc w:val="left"/>
      <w:pPr>
        <w:ind w:left="4680" w:hanging="360"/>
      </w:pPr>
      <w:rPr/>
    </w:lvl>
    <w:lvl w:ilvl="7">
      <w:start w:val="1"/>
      <w:numFmt w:val="russianLower"/>
      <w:lvlText w:val="%8."/>
      <w:lvlJc w:val="left"/>
      <w:pPr>
        <w:ind w:left="5400" w:hanging="360"/>
      </w:pPr>
      <w:rPr/>
    </w:lvl>
    <w:lvl w:ilvl="8">
      <w:start w:val="1"/>
      <w:numFmt w:val="lowerRoman"/>
      <w:lvlText w:val="%9."/>
      <w:lvlJc w:val="right"/>
      <w:pPr>
        <w:ind w:left="612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Arial" w:asciiTheme="minorAscii" w:hAnsiTheme="minorHAnsi"/>
        <w:color w:val="000000"/>
        <w:sz w:val="22"/>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1">
    <w:name w:val="Heading 1"/>
    <w:basedOn w:val="Normal"/>
    <w:next w:val="Normal"/>
    <w:uiPriority w:val="9"/>
    <w:qFormat/>
    <w:pPr>
      <w:keepNext w:val="true"/>
      <w:keepLines/>
      <w:spacing w:before="240" w:after="0"/>
      <w:outlineLvl w:val="0"/>
    </w:pPr>
    <w:rPr>
      <w:rFonts w:ascii="Calibri Light" w:hAnsi="Calibri Light" w:asciiTheme="majorAscii" w:hAnsiTheme="majorHAnsi"/>
      <w:color w:val="2F5496" w:themeColor="accent1" w:themeShade="bf"/>
      <w:sz w:val="32"/>
    </w:rPr>
  </w:style>
  <w:style w:type="paragraph" w:styleId="2">
    <w:name w:val="Heading 2"/>
    <w:next w:val="Normal"/>
    <w:uiPriority w:val="9"/>
    <w:qFormat/>
    <w:pPr>
      <w:widowControl/>
      <w:bidi w:val="0"/>
      <w:spacing w:lineRule="auto" w:line="264" w:before="120" w:after="120"/>
      <w:ind w:left="0" w:right="0" w:hanging="0"/>
      <w:jc w:val="both"/>
      <w:outlineLvl w:val="1"/>
    </w:pPr>
    <w:rPr>
      <w:rFonts w:ascii="XO Thames" w:hAnsi="XO Thames" w:eastAsia="NSimSun" w:cs="Arial"/>
      <w:b/>
      <w:color w:val="000000"/>
      <w:spacing w:val="0"/>
      <w:kern w:val="0"/>
      <w:sz w:val="28"/>
      <w:szCs w:val="20"/>
      <w:lang w:val="ru-RU" w:eastAsia="zh-CN" w:bidi="hi-IN"/>
    </w:rPr>
  </w:style>
  <w:style w:type="paragraph" w:styleId="3">
    <w:name w:val="Heading 3"/>
    <w:next w:val="Normal"/>
    <w:uiPriority w:val="9"/>
    <w:qFormat/>
    <w:pPr>
      <w:widowControl/>
      <w:bidi w:val="0"/>
      <w:spacing w:lineRule="auto" w:line="264" w:before="120" w:after="120"/>
      <w:ind w:left="0" w:right="0" w:hanging="0"/>
      <w:jc w:val="both"/>
      <w:outlineLvl w:val="2"/>
    </w:pPr>
    <w:rPr>
      <w:rFonts w:ascii="XO Thames" w:hAnsi="XO Thames" w:eastAsia="NSimSun" w:cs="Arial"/>
      <w:b/>
      <w:color w:val="000000"/>
      <w:spacing w:val="0"/>
      <w:kern w:val="0"/>
      <w:sz w:val="26"/>
      <w:szCs w:val="20"/>
      <w:lang w:val="ru-RU" w:eastAsia="zh-CN" w:bidi="hi-IN"/>
    </w:rPr>
  </w:style>
  <w:style w:type="paragraph" w:styleId="4">
    <w:name w:val="Heading 4"/>
    <w:next w:val="Normal"/>
    <w:uiPriority w:val="9"/>
    <w:qFormat/>
    <w:pPr>
      <w:widowControl/>
      <w:bidi w:val="0"/>
      <w:spacing w:lineRule="auto" w:line="264" w:before="120" w:after="120"/>
      <w:ind w:left="0" w:right="0" w:hanging="0"/>
      <w:jc w:val="both"/>
      <w:outlineLvl w:val="3"/>
    </w:pPr>
    <w:rPr>
      <w:rFonts w:ascii="XO Thames" w:hAnsi="XO Thames" w:eastAsia="NSimSun" w:cs="Arial"/>
      <w:b/>
      <w:color w:val="000000"/>
      <w:spacing w:val="0"/>
      <w:kern w:val="0"/>
      <w:sz w:val="24"/>
      <w:szCs w:val="20"/>
      <w:lang w:val="ru-RU" w:eastAsia="zh-CN" w:bidi="hi-IN"/>
    </w:rPr>
  </w:style>
  <w:style w:type="paragraph" w:styleId="5">
    <w:name w:val="Heading 5"/>
    <w:next w:val="Normal"/>
    <w:uiPriority w:val="9"/>
    <w:qFormat/>
    <w:pPr>
      <w:widowControl/>
      <w:bidi w:val="0"/>
      <w:spacing w:lineRule="auto" w:line="264" w:before="120" w:after="120"/>
      <w:ind w:left="0" w:right="0" w:hanging="0"/>
      <w:jc w:val="both"/>
      <w:outlineLvl w:val="4"/>
    </w:pPr>
    <w:rPr>
      <w:rFonts w:ascii="XO Thames" w:hAnsi="XO Thames" w:eastAsia="NSimSun" w:cs="Arial"/>
      <w:b/>
      <w:color w:val="000000"/>
      <w:spacing w:val="0"/>
      <w:kern w:val="0"/>
      <w:sz w:val="22"/>
      <w:szCs w:val="20"/>
      <w:lang w:val="ru-RU" w:eastAsia="zh-CN" w:bidi="hi-IN"/>
    </w:rPr>
  </w:style>
  <w:style w:type="character" w:styleId="Contents2">
    <w:name w:val="Contents 2"/>
    <w:qFormat/>
    <w:rPr>
      <w:rFonts w:ascii="XO Thames" w:hAnsi="XO Thames"/>
      <w:sz w:val="28"/>
    </w:rPr>
  </w:style>
  <w:style w:type="character" w:styleId="Contents4">
    <w:name w:val="Contents 4"/>
    <w:qFormat/>
    <w:rPr>
      <w:rFonts w:ascii="XO Thames" w:hAnsi="XO Thames"/>
      <w:sz w:val="28"/>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Heading3">
    <w:name w:val="Heading 3"/>
    <w:qFormat/>
    <w:rPr>
      <w:rFonts w:ascii="XO Thames" w:hAnsi="XO Thames"/>
      <w:b/>
      <w:sz w:val="26"/>
    </w:rPr>
  </w:style>
  <w:style w:type="character" w:styleId="Contents3">
    <w:name w:val="Contents 3"/>
    <w:qFormat/>
    <w:rPr>
      <w:rFonts w:ascii="XO Thames" w:hAnsi="XO Thames"/>
      <w:sz w:val="28"/>
    </w:rPr>
  </w:style>
  <w:style w:type="character" w:styleId="Heading5">
    <w:name w:val="Heading 5"/>
    <w:qFormat/>
    <w:rPr>
      <w:rFonts w:ascii="XO Thames" w:hAnsi="XO Thames"/>
      <w:b/>
      <w:sz w:val="22"/>
    </w:rPr>
  </w:style>
  <w:style w:type="character" w:styleId="Footer">
    <w:name w:val="Footer"/>
    <w:qFormat/>
    <w:rPr/>
  </w:style>
  <w:style w:type="character" w:styleId="Heading1">
    <w:name w:val="Heading 1"/>
    <w:qFormat/>
    <w:rPr>
      <w:rFonts w:ascii="Calibri Light" w:hAnsi="Calibri Light" w:asciiTheme="majorAscii" w:hAnsiTheme="majorHAnsi"/>
      <w:color w:val="2F5496" w:themeColor="accent1" w:themeShade="bf"/>
      <w:sz w:val="32"/>
    </w:rPr>
  </w:style>
  <w:style w:type="character" w:styleId="Style9">
    <w:name w:val="Гипертекстовая ссылка"/>
    <w:link w:val="Style19"/>
    <w:qFormat/>
    <w:rPr>
      <w:b w:val="false"/>
      <w:color w:val="106BBE"/>
    </w:rPr>
  </w:style>
  <w:style w:type="character" w:styleId="Style10">
    <w:name w:val="Интернет-ссылка"/>
    <w:rPr>
      <w:color w:val="0000FF"/>
      <w:u w:val="single"/>
    </w:rPr>
  </w:style>
  <w:style w:type="character" w:styleId="Footnote">
    <w:name w:val="Footnote"/>
    <w:link w:val="Footnote1"/>
    <w:qFormat/>
    <w:rPr>
      <w:rFonts w:ascii="XO Thames" w:hAnsi="XO Thames"/>
      <w:sz w:val="22"/>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0"/>
    </w:rPr>
  </w:style>
  <w:style w:type="character" w:styleId="Contents9">
    <w:name w:val="Contents 9"/>
    <w:qFormat/>
    <w:rPr>
      <w:rFonts w:ascii="XO Thames" w:hAnsi="XO Thames"/>
      <w:sz w:val="28"/>
    </w:rPr>
  </w:style>
  <w:style w:type="character" w:styleId="DefaultParagraphFont">
    <w:name w:val="Default Paragraph Font"/>
    <w:link w:val="DefaultParagraphFont1"/>
    <w:qFormat/>
    <w:rPr/>
  </w:style>
  <w:style w:type="character" w:styleId="Contents8">
    <w:name w:val="Contents 8"/>
    <w:qFormat/>
    <w:rPr>
      <w:rFonts w:ascii="XO Thames" w:hAnsi="XO Thames"/>
      <w:sz w:val="28"/>
    </w:rPr>
  </w:style>
  <w:style w:type="character" w:styleId="Contents5">
    <w:name w:val="Contents 5"/>
    <w:qFormat/>
    <w:rPr>
      <w:rFonts w:ascii="XO Thames" w:hAnsi="XO Thames"/>
      <w:sz w:val="28"/>
    </w:rPr>
  </w:style>
  <w:style w:type="character" w:styleId="NoSpacing">
    <w:name w:val="No Spacing"/>
    <w:link w:val="NoSpacing1"/>
    <w:qFormat/>
    <w:rPr/>
  </w:style>
  <w:style w:type="character" w:styleId="Subtitle">
    <w:name w:val="Subtitle"/>
    <w:qFormat/>
    <w:rPr>
      <w:rFonts w:ascii="XO Thames" w:hAnsi="XO Thames"/>
      <w:i/>
      <w:sz w:val="24"/>
    </w:rPr>
  </w:style>
  <w:style w:type="character" w:styleId="Header">
    <w:name w:val="Header"/>
    <w:qFormat/>
    <w:rPr/>
  </w:style>
  <w:style w:type="character" w:styleId="Title">
    <w:name w:val="Title"/>
    <w:qFormat/>
    <w:rPr>
      <w:rFonts w:ascii="XO Thames" w:hAnsi="XO Thames"/>
      <w:b/>
      <w:caps/>
      <w:sz w:val="40"/>
    </w:rPr>
  </w:style>
  <w:style w:type="character" w:styleId="Heading4">
    <w:name w:val="Heading 4"/>
    <w:qFormat/>
    <w:rPr>
      <w:rFonts w:ascii="XO Thames" w:hAnsi="XO Thames"/>
      <w:b/>
      <w:sz w:val="24"/>
    </w:rPr>
  </w:style>
  <w:style w:type="character" w:styleId="Heading2">
    <w:name w:val="Heading 2"/>
    <w:qFormat/>
    <w:rPr>
      <w:rFonts w:ascii="XO Thames" w:hAnsi="XO Thames"/>
      <w:b/>
      <w:sz w:val="28"/>
    </w:rPr>
  </w:style>
  <w:style w:type="character" w:styleId="Style11">
    <w:name w:val="Цветовое выделение для Текст"/>
    <w:qFormat/>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lang w:val="zxx" w:eastAsia="zxx" w:bidi="zxx"/>
    </w:rPr>
  </w:style>
  <w:style w:type="paragraph" w:styleId="21">
    <w:name w:val="TOC 2"/>
    <w:next w:val="Normal"/>
    <w:uiPriority w:val="39"/>
    <w:pPr>
      <w:widowControl/>
      <w:bidi w:val="0"/>
      <w:spacing w:lineRule="auto" w:line="264" w:before="0" w:after="160"/>
      <w:ind w:left="200" w:right="0" w:hanging="0"/>
      <w:jc w:val="left"/>
    </w:pPr>
    <w:rPr>
      <w:rFonts w:ascii="XO Thames" w:hAnsi="XO Thames" w:eastAsia="NSimSun" w:cs="Arial"/>
      <w:color w:val="000000"/>
      <w:spacing w:val="0"/>
      <w:kern w:val="0"/>
      <w:sz w:val="28"/>
      <w:szCs w:val="20"/>
      <w:lang w:val="ru-RU" w:eastAsia="zh-CN" w:bidi="hi-IN"/>
    </w:rPr>
  </w:style>
  <w:style w:type="paragraph" w:styleId="41">
    <w:name w:val="TOC 4"/>
    <w:next w:val="Normal"/>
    <w:uiPriority w:val="39"/>
    <w:pPr>
      <w:widowControl/>
      <w:bidi w:val="0"/>
      <w:spacing w:lineRule="auto" w:line="264" w:before="0" w:after="160"/>
      <w:ind w:left="600" w:right="0" w:hanging="0"/>
      <w:jc w:val="left"/>
    </w:pPr>
    <w:rPr>
      <w:rFonts w:ascii="XO Thames" w:hAnsi="XO Thames" w:eastAsia="NSimSun" w:cs="Arial"/>
      <w:color w:val="000000"/>
      <w:spacing w:val="0"/>
      <w:kern w:val="0"/>
      <w:sz w:val="28"/>
      <w:szCs w:val="20"/>
      <w:lang w:val="ru-RU" w:eastAsia="zh-CN" w:bidi="hi-IN"/>
    </w:rPr>
  </w:style>
  <w:style w:type="paragraph" w:styleId="6">
    <w:name w:val="TOC 6"/>
    <w:next w:val="Normal"/>
    <w:uiPriority w:val="39"/>
    <w:pPr>
      <w:widowControl/>
      <w:bidi w:val="0"/>
      <w:spacing w:lineRule="auto" w:line="264" w:before="0" w:after="160"/>
      <w:ind w:left="1000" w:right="0" w:hanging="0"/>
      <w:jc w:val="left"/>
    </w:pPr>
    <w:rPr>
      <w:rFonts w:ascii="XO Thames" w:hAnsi="XO Thames" w:eastAsia="NSimSun" w:cs="Arial"/>
      <w:color w:val="000000"/>
      <w:spacing w:val="0"/>
      <w:kern w:val="0"/>
      <w:sz w:val="28"/>
      <w:szCs w:val="20"/>
      <w:lang w:val="ru-RU" w:eastAsia="zh-CN" w:bidi="hi-IN"/>
    </w:rPr>
  </w:style>
  <w:style w:type="paragraph" w:styleId="7">
    <w:name w:val="TOC 7"/>
    <w:next w:val="Normal"/>
    <w:uiPriority w:val="39"/>
    <w:pPr>
      <w:widowControl/>
      <w:bidi w:val="0"/>
      <w:spacing w:lineRule="auto" w:line="264" w:before="0" w:after="160"/>
      <w:ind w:left="1200" w:right="0" w:hanging="0"/>
      <w:jc w:val="left"/>
    </w:pPr>
    <w:rPr>
      <w:rFonts w:ascii="XO Thames" w:hAnsi="XO Thames" w:eastAsia="NSimSun" w:cs="Arial"/>
      <w:color w:val="000000"/>
      <w:spacing w:val="0"/>
      <w:kern w:val="0"/>
      <w:sz w:val="28"/>
      <w:szCs w:val="20"/>
      <w:lang w:val="ru-RU" w:eastAsia="zh-CN" w:bidi="hi-IN"/>
    </w:rPr>
  </w:style>
  <w:style w:type="paragraph" w:styleId="31">
    <w:name w:val="TOC 3"/>
    <w:next w:val="Normal"/>
    <w:uiPriority w:val="39"/>
    <w:pPr>
      <w:widowControl/>
      <w:bidi w:val="0"/>
      <w:spacing w:lineRule="auto" w:line="264" w:before="0" w:after="160"/>
      <w:ind w:left="400" w:right="0" w:hanging="0"/>
      <w:jc w:val="left"/>
    </w:pPr>
    <w:rPr>
      <w:rFonts w:ascii="XO Thames" w:hAnsi="XO Thames" w:eastAsia="NSimSun" w:cs="Arial"/>
      <w:color w:val="000000"/>
      <w:spacing w:val="0"/>
      <w:kern w:val="0"/>
      <w:sz w:val="28"/>
      <w:szCs w:val="20"/>
      <w:lang w:val="ru-RU" w:eastAsia="zh-CN" w:bidi="hi-IN"/>
    </w:rPr>
  </w:style>
  <w:style w:type="paragraph" w:styleId="Style17">
    <w:name w:val="Колонтитул"/>
    <w:qFormat/>
    <w:pPr>
      <w:widowControl/>
      <w:bidi w:val="0"/>
      <w:spacing w:lineRule="auto" w:line="240" w:before="0" w:after="160"/>
      <w:ind w:left="0" w:right="0" w:hanging="0"/>
      <w:jc w:val="both"/>
    </w:pPr>
    <w:rPr>
      <w:rFonts w:ascii="XO Thames" w:hAnsi="XO Thames" w:eastAsia="NSimSun" w:cs="Arial"/>
      <w:color w:val="000000"/>
      <w:spacing w:val="0"/>
      <w:kern w:val="0"/>
      <w:sz w:val="20"/>
      <w:szCs w:val="20"/>
      <w:lang w:val="ru-RU" w:eastAsia="zh-CN" w:bidi="hi-IN"/>
    </w:rPr>
  </w:style>
  <w:style w:type="paragraph" w:styleId="Style18">
    <w:name w:val="Footer"/>
    <w:basedOn w:val="Normal"/>
    <w:pPr>
      <w:tabs>
        <w:tab w:val="clear" w:pos="708"/>
        <w:tab w:val="center" w:pos="4677" w:leader="none"/>
        <w:tab w:val="right" w:pos="9355" w:leader="none"/>
      </w:tabs>
      <w:spacing w:lineRule="auto" w:line="240" w:before="0" w:after="0"/>
    </w:pPr>
    <w:rPr/>
  </w:style>
  <w:style w:type="paragraph" w:styleId="Style19">
    <w:name w:val="Гипертекстовая ссылка"/>
    <w:link w:val="Style9"/>
    <w:qFormat/>
    <w:pPr>
      <w:widowControl/>
      <w:bidi w:val="0"/>
      <w:spacing w:lineRule="auto" w:line="264" w:before="0" w:after="160"/>
      <w:ind w:left="0" w:right="0" w:hanging="0"/>
      <w:jc w:val="left"/>
    </w:pPr>
    <w:rPr>
      <w:rFonts w:ascii="Calibri" w:hAnsi="Calibri" w:eastAsia="NSimSun" w:cs="Arial"/>
      <w:b w:val="false"/>
      <w:color w:val="106BBE"/>
      <w:spacing w:val="0"/>
      <w:kern w:val="0"/>
      <w:sz w:val="22"/>
      <w:szCs w:val="20"/>
      <w:lang w:val="ru-RU" w:eastAsia="zh-CN" w:bidi="hi-IN"/>
    </w:rPr>
  </w:style>
  <w:style w:type="paragraph" w:styleId="Internetlink">
    <w:name w:val="Hyperlink"/>
    <w:qFormat/>
    <w:pPr>
      <w:widowControl/>
      <w:bidi w:val="0"/>
      <w:spacing w:lineRule="auto" w:line="264" w:before="0" w:after="160"/>
      <w:ind w:left="0" w:right="0" w:hanging="0"/>
      <w:jc w:val="left"/>
    </w:pPr>
    <w:rPr>
      <w:rFonts w:ascii="Calibri" w:hAnsi="Calibri" w:eastAsia="NSimSun" w:cs="Arial"/>
      <w:color w:val="0000FF"/>
      <w:spacing w:val="0"/>
      <w:kern w:val="0"/>
      <w:sz w:val="22"/>
      <w:szCs w:val="20"/>
      <w:u w:val="single"/>
      <w:lang w:val="ru-RU" w:eastAsia="zh-CN" w:bidi="hi-IN"/>
    </w:rPr>
  </w:style>
  <w:style w:type="paragraph" w:styleId="Footnote1">
    <w:name w:val="Footnote"/>
    <w:link w:val="Footnote"/>
    <w:qFormat/>
    <w:pPr>
      <w:widowControl/>
      <w:bidi w:val="0"/>
      <w:spacing w:lineRule="auto" w:line="264" w:before="0" w:after="160"/>
      <w:ind w:left="0" w:right="0" w:firstLine="851"/>
      <w:jc w:val="both"/>
    </w:pPr>
    <w:rPr>
      <w:rFonts w:ascii="XO Thames" w:hAnsi="XO Thames" w:eastAsia="NSimSun" w:cs="Arial"/>
      <w:color w:val="000000"/>
      <w:spacing w:val="0"/>
      <w:kern w:val="0"/>
      <w:sz w:val="22"/>
      <w:szCs w:val="20"/>
      <w:lang w:val="ru-RU" w:eastAsia="zh-CN" w:bidi="hi-IN"/>
    </w:rPr>
  </w:style>
  <w:style w:type="paragraph" w:styleId="11">
    <w:name w:val="TOC 1"/>
    <w:next w:val="Normal"/>
    <w:uiPriority w:val="39"/>
    <w:pPr>
      <w:widowControl/>
      <w:bidi w:val="0"/>
      <w:spacing w:lineRule="auto" w:line="264" w:before="0" w:after="160"/>
      <w:ind w:left="0" w:right="0" w:hanging="0"/>
      <w:jc w:val="left"/>
    </w:pPr>
    <w:rPr>
      <w:rFonts w:ascii="XO Thames" w:hAnsi="XO Thames" w:eastAsia="NSimSun" w:cs="Arial"/>
      <w:b/>
      <w:color w:val="000000"/>
      <w:spacing w:val="0"/>
      <w:kern w:val="0"/>
      <w:sz w:val="28"/>
      <w:szCs w:val="20"/>
      <w:lang w:val="ru-RU" w:eastAsia="zh-CN" w:bidi="hi-IN"/>
    </w:rPr>
  </w:style>
  <w:style w:type="paragraph" w:styleId="9">
    <w:name w:val="TOC 9"/>
    <w:next w:val="Normal"/>
    <w:uiPriority w:val="39"/>
    <w:pPr>
      <w:widowControl/>
      <w:bidi w:val="0"/>
      <w:spacing w:lineRule="auto" w:line="264" w:before="0" w:after="160"/>
      <w:ind w:left="1600" w:right="0" w:hanging="0"/>
      <w:jc w:val="left"/>
    </w:pPr>
    <w:rPr>
      <w:rFonts w:ascii="XO Thames" w:hAnsi="XO Thames" w:eastAsia="NSimSun" w:cs="Arial"/>
      <w:color w:val="000000"/>
      <w:spacing w:val="0"/>
      <w:kern w:val="0"/>
      <w:sz w:val="28"/>
      <w:szCs w:val="20"/>
      <w:lang w:val="ru-RU" w:eastAsia="zh-CN" w:bidi="hi-IN"/>
    </w:rPr>
  </w:style>
  <w:style w:type="paragraph" w:styleId="DefaultParagraphFont1">
    <w:name w:val="Default Paragraph Font"/>
    <w:link w:val="DefaultParagraphFont"/>
    <w:qFormat/>
    <w:pPr>
      <w:widowControl/>
      <w:bidi w:val="0"/>
      <w:spacing w:lineRule="auto" w:line="264" w:before="0" w:after="16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8">
    <w:name w:val="TOC 8"/>
    <w:next w:val="Normal"/>
    <w:uiPriority w:val="39"/>
    <w:pPr>
      <w:widowControl/>
      <w:bidi w:val="0"/>
      <w:spacing w:lineRule="auto" w:line="264" w:before="0" w:after="160"/>
      <w:ind w:left="1400" w:right="0" w:hanging="0"/>
      <w:jc w:val="left"/>
    </w:pPr>
    <w:rPr>
      <w:rFonts w:ascii="XO Thames" w:hAnsi="XO Thames" w:eastAsia="NSimSun" w:cs="Arial"/>
      <w:color w:val="000000"/>
      <w:spacing w:val="0"/>
      <w:kern w:val="0"/>
      <w:sz w:val="28"/>
      <w:szCs w:val="20"/>
      <w:lang w:val="ru-RU" w:eastAsia="zh-CN" w:bidi="hi-IN"/>
    </w:rPr>
  </w:style>
  <w:style w:type="paragraph" w:styleId="51">
    <w:name w:val="TOC 5"/>
    <w:next w:val="Normal"/>
    <w:uiPriority w:val="39"/>
    <w:pPr>
      <w:widowControl/>
      <w:bidi w:val="0"/>
      <w:spacing w:lineRule="auto" w:line="264" w:before="0" w:after="160"/>
      <w:ind w:left="800" w:right="0" w:hanging="0"/>
      <w:jc w:val="left"/>
    </w:pPr>
    <w:rPr>
      <w:rFonts w:ascii="XO Thames" w:hAnsi="XO Thames" w:eastAsia="NSimSun" w:cs="Arial"/>
      <w:color w:val="000000"/>
      <w:spacing w:val="0"/>
      <w:kern w:val="0"/>
      <w:sz w:val="28"/>
      <w:szCs w:val="20"/>
      <w:lang w:val="ru-RU" w:eastAsia="zh-CN" w:bidi="hi-IN"/>
    </w:rPr>
  </w:style>
  <w:style w:type="paragraph" w:styleId="NoSpacing1">
    <w:name w:val="No Spacing"/>
    <w:link w:val="NoSpacing"/>
    <w:qFormat/>
    <w:pPr>
      <w:widowControl/>
      <w:bidi w:val="0"/>
      <w:spacing w:lineRule="auto" w:line="240" w:before="0" w:after="0"/>
      <w:ind w:left="0" w:right="0" w:hanging="0"/>
      <w:jc w:val="left"/>
    </w:pPr>
    <w:rPr>
      <w:rFonts w:ascii="Calibri" w:hAnsi="Calibri" w:eastAsia="NSimSun" w:cs="Arial" w:asciiTheme="minorAscii" w:hAnsiTheme="minorHAnsi"/>
      <w:color w:val="000000"/>
      <w:spacing w:val="0"/>
      <w:kern w:val="0"/>
      <w:sz w:val="22"/>
      <w:szCs w:val="20"/>
      <w:lang w:val="ru-RU" w:eastAsia="zh-CN" w:bidi="hi-IN"/>
    </w:rPr>
  </w:style>
  <w:style w:type="paragraph" w:styleId="Style20">
    <w:name w:val="Subtitle"/>
    <w:next w:val="Normal"/>
    <w:uiPriority w:val="11"/>
    <w:qFormat/>
    <w:pPr>
      <w:widowControl/>
      <w:bidi w:val="0"/>
      <w:spacing w:lineRule="auto" w:line="264" w:before="0" w:after="160"/>
      <w:ind w:left="0" w:right="0" w:hanging="0"/>
      <w:jc w:val="both"/>
    </w:pPr>
    <w:rPr>
      <w:rFonts w:ascii="XO Thames" w:hAnsi="XO Thames" w:eastAsia="NSimSun" w:cs="Arial"/>
      <w:i/>
      <w:color w:val="000000"/>
      <w:spacing w:val="0"/>
      <w:kern w:val="0"/>
      <w:sz w:val="24"/>
      <w:szCs w:val="20"/>
      <w:lang w:val="ru-RU" w:eastAsia="zh-CN" w:bidi="hi-IN"/>
    </w:rPr>
  </w:style>
  <w:style w:type="paragraph" w:styleId="Style21">
    <w:name w:val="Header"/>
    <w:basedOn w:val="Normal"/>
    <w:pPr>
      <w:tabs>
        <w:tab w:val="clear" w:pos="708"/>
        <w:tab w:val="center" w:pos="4677" w:leader="none"/>
        <w:tab w:val="right" w:pos="9355" w:leader="none"/>
      </w:tabs>
      <w:spacing w:lineRule="auto" w:line="240" w:before="0" w:after="0"/>
    </w:pPr>
    <w:rPr/>
  </w:style>
  <w:style w:type="paragraph" w:styleId="Style22">
    <w:name w:val="Title"/>
    <w:next w:val="Normal"/>
    <w:uiPriority w:val="10"/>
    <w:qFormat/>
    <w:pPr>
      <w:widowControl/>
      <w:bidi w:val="0"/>
      <w:spacing w:lineRule="auto" w:line="264" w:before="567" w:after="567"/>
      <w:ind w:left="0" w:right="0" w:hanging="0"/>
      <w:jc w:val="center"/>
    </w:pPr>
    <w:rPr>
      <w:rFonts w:ascii="XO Thames" w:hAnsi="XO Thames" w:eastAsia="NSimSun" w:cs="Arial"/>
      <w:b/>
      <w:caps/>
      <w:color w:val="000000"/>
      <w:spacing w:val="0"/>
      <w:kern w:val="0"/>
      <w:sz w:val="40"/>
      <w:szCs w:val="20"/>
      <w:lang w:val="ru-RU" w:eastAsia="zh-CN" w:bidi="hi-IN"/>
    </w:rPr>
  </w:style>
  <w:style w:type="paragraph" w:styleId="Style23">
    <w:name w:val="Содержимое врезки"/>
    <w:basedOn w:val="Normal"/>
    <w:qFormat/>
    <w:pPr/>
    <w:rPr/>
  </w:style>
  <w:style w:type="table" w:default="1" w:styleId="Style_26">
    <w:name w:val="Normal Table"/>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1309.3" TargetMode="External"/><Relationship Id="rId3" Type="http://schemas.openxmlformats.org/officeDocument/2006/relationships/hyperlink" Target="https://internet.garant.ru/document/redirect/12125267/46" TargetMode="External"/><Relationship Id="rId4" Type="http://schemas.openxmlformats.org/officeDocument/2006/relationships/hyperlink" Target="https://internet.garant.ru/document/redirect/74680206/1000" TargetMode="External"/><Relationship Id="rId5" Type="http://schemas.openxmlformats.org/officeDocument/2006/relationships/hyperlink" Target="https://internet.garant.ru/document/redirect/74680206/0" TargetMode="External"/><Relationship Id="rId6" Type="http://schemas.openxmlformats.org/officeDocument/2006/relationships/hyperlink" Target="https://internet.garant.ru/document/redirect/2540400/7000" TargetMode="External"/><Relationship Id="rId7" Type="http://schemas.openxmlformats.org/officeDocument/2006/relationships/hyperlink" Target="https://internet.garant.ru/document/redirect/404991865/0" TargetMode="External"/><Relationship Id="rId8" Type="http://schemas.openxmlformats.org/officeDocument/2006/relationships/hyperlink" Target="https://internet.garant.ru/document/redirect/12188234/811" TargetMode="External"/><Relationship Id="rId9" Type="http://schemas.openxmlformats.org/officeDocument/2006/relationships/hyperlink" Target="https://internet.garant.ru/document/redirect/12188234/814" TargetMode="External"/><Relationship Id="rId10" Type="http://schemas.openxmlformats.org/officeDocument/2006/relationships/hyperlink" Target="https://internet.garant.ru/document/redirect/16325880/121" TargetMode="External"/><Relationship Id="rId11" Type="http://schemas.openxmlformats.org/officeDocument/2006/relationships/hyperlink" Target="https://internet.garant.ru/document/redirect/179139/710002" TargetMode="External"/><Relationship Id="rId12" Type="http://schemas.openxmlformats.org/officeDocument/2006/relationships/hyperlink" Target="https://internet.garant.ru/document/redirect/73883577/70000" TargetMode="External"/><Relationship Id="rId13" Type="http://schemas.openxmlformats.org/officeDocument/2006/relationships/hyperlink" Target="https://internet.garant.ru/document/redirect/73883577/200000" TargetMode="External"/><Relationship Id="rId14" Type="http://schemas.openxmlformats.org/officeDocument/2006/relationships/hyperlink" Target="https://internet.garant.ru/document/redirect/73883577/210000" TargetMode="External"/><Relationship Id="rId15" Type="http://schemas.openxmlformats.org/officeDocument/2006/relationships/hyperlink" Target="https://internet.garant.ru/document/redirect/73883577/0" TargetMode="External"/><Relationship Id="rId16" Type="http://schemas.openxmlformats.org/officeDocument/2006/relationships/hyperlink" Target="https://internet.garant.ru/document/redirect/990941/25728" TargetMode="External"/><Relationship Id="rId17" Type="http://schemas.openxmlformats.org/officeDocument/2006/relationships/header" Target="header1.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LibreOffice/7.3.0.3$Windows_X86_64 LibreOffice_project/0f246aa12d0eee4a0f7adcefbf7c878fc2238db3</Application>
  <AppVersion>15.0000</AppVersion>
  <Pages>10</Pages>
  <Words>2626</Words>
  <Characters>19904</Characters>
  <CharactersWithSpaces>22699</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2024-06-21T22:43:43Z</dcterms:modified>
  <cp:revision>1</cp:revision>
  <dc:subject/>
  <dc:title/>
</cp:coreProperties>
</file>