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26</w:t>
      </w:r>
      <w:r>
        <w:rPr>
          <w:rFonts w:ascii="Times New Roman" w:hAnsi="Times New Roman"/>
          <w:sz w:val="28"/>
        </w:rPr>
        <w:t>.0</w:t>
      </w:r>
      <w:r>
        <w:rPr>
          <w:rFonts w:ascii="Times New Roman" w:hAnsi="Times New Roman"/>
          <w:sz w:val="28"/>
        </w:rPr>
        <w:t>7</w:t>
      </w:r>
      <w:r>
        <w:rPr>
          <w:rFonts w:ascii="Times New Roman" w:hAnsi="Times New Roman"/>
          <w:sz w:val="28"/>
        </w:rPr>
        <w:t>.2024</w:t>
      </w:r>
    </w:p>
    <w:p>
      <w:pPr>
        <w:pStyle w:val="Normal"/>
        <w:spacing w:lineRule="auto" w:line="240" w:before="0" w:after="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Объявление о проведении отбора получателей субсидий</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 xml:space="preserve">на </w:t>
      </w:r>
      <w:bookmarkStart w:id="0" w:name="_Hlk158484867"/>
      <w:bookmarkStart w:id="1" w:name="_Hlk158484816"/>
      <w:r>
        <w:rPr>
          <w:rFonts w:ascii="Times New Roman" w:hAnsi="Times New Roman"/>
          <w:b/>
          <w:sz w:val="28"/>
        </w:rPr>
        <w:t xml:space="preserve">предоставление из областного бюджета Тверской области </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 xml:space="preserve">субсидии сельскохозяйственным товаропроизводителям, </w:t>
      </w:r>
      <w:bookmarkStart w:id="2" w:name="_Hlk159672343"/>
      <w:r>
        <w:rPr>
          <w:rFonts w:ascii="Times New Roman" w:hAnsi="Times New Roman"/>
          <w:b/>
          <w:sz w:val="28"/>
        </w:rPr>
        <w:t xml:space="preserve">организациям и индивидуальным предпринимателям на поддержку </w:t>
      </w:r>
    </w:p>
    <w:p>
      <w:pPr>
        <w:pStyle w:val="Normal"/>
        <w:widowControl w:val="false"/>
        <w:spacing w:lineRule="auto" w:line="240" w:before="0" w:after="0"/>
        <w:jc w:val="center"/>
        <w:rPr>
          <w:rFonts w:ascii="Times New Roman" w:hAnsi="Times New Roman"/>
          <w:b/>
          <w:b/>
          <w:sz w:val="24"/>
        </w:rPr>
      </w:pPr>
      <w:r>
        <w:rPr>
          <w:rFonts w:ascii="Times New Roman" w:hAnsi="Times New Roman"/>
          <w:b/>
          <w:sz w:val="28"/>
        </w:rPr>
        <w:t>производства льна-долгунца</w:t>
      </w:r>
      <w:bookmarkEnd w:id="0"/>
      <w:bookmarkEnd w:id="1"/>
      <w:bookmarkEnd w:id="2"/>
    </w:p>
    <w:p>
      <w:pPr>
        <w:pStyle w:val="Normal"/>
        <w:spacing w:lineRule="auto" w:line="240" w:before="0" w:after="0"/>
        <w:ind w:left="0" w:right="0" w:firstLine="709"/>
        <w:jc w:val="center"/>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В соответствии с пунктом 50.3 Порядка </w:t>
      </w:r>
      <w:r>
        <w:rPr>
          <w:rFonts w:ascii="Times New Roman" w:hAnsi="Times New Roman"/>
          <w:color w:val="000000"/>
          <w:sz w:val="28"/>
        </w:rPr>
        <w:t>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w:t>
      </w:r>
      <w:r>
        <w:rPr>
          <w:rFonts w:ascii="Times New Roman" w:hAnsi="Times New Roman"/>
          <w:sz w:val="28"/>
        </w:rPr>
        <w:t xml:space="preserve">, утвержденного постановлением Правительства Тверской области от 05.03.2024 № 87-пп (далее - Порядок), </w:t>
      </w:r>
      <w:bookmarkStart w:id="3"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3"/>
      <w:r>
        <w:rPr>
          <w:rFonts w:ascii="Times New Roman" w:hAnsi="Times New Roman"/>
          <w:sz w:val="28"/>
        </w:rPr>
        <w:t>объявляет проведение в 2024 году отбора получателей субсидий на предоставление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 xml:space="preserve">Срок проведения отбора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Срок проведения отбора: с 9-00 (по московскому времени) </w:t>
      </w:r>
      <w:r>
        <w:rPr>
          <w:rFonts w:ascii="Times New Roman" w:hAnsi="Times New Roman"/>
          <w:color w:val="000000"/>
          <w:sz w:val="28"/>
        </w:rPr>
        <w:t>06</w:t>
      </w:r>
      <w:r>
        <w:rPr>
          <w:rFonts w:ascii="Times New Roman" w:hAnsi="Times New Roman"/>
          <w:color w:val="000000"/>
          <w:sz w:val="28"/>
        </w:rPr>
        <w:t>.0</w:t>
      </w:r>
      <w:r>
        <w:rPr>
          <w:rFonts w:ascii="Times New Roman" w:hAnsi="Times New Roman"/>
          <w:color w:val="000000"/>
          <w:sz w:val="28"/>
        </w:rPr>
        <w:t>8</w:t>
      </w:r>
      <w:r>
        <w:rPr>
          <w:rFonts w:ascii="Times New Roman" w:hAnsi="Times New Roman"/>
          <w:color w:val="000000"/>
          <w:sz w:val="28"/>
        </w:rPr>
        <w:t xml:space="preserve">.2024 до 18-00 (по московскому времени) </w:t>
      </w:r>
      <w:r>
        <w:rPr>
          <w:rFonts w:ascii="Times New Roman" w:hAnsi="Times New Roman"/>
          <w:color w:val="000000"/>
          <w:sz w:val="28"/>
        </w:rPr>
        <w:t>14</w:t>
      </w:r>
      <w:r>
        <w:rPr>
          <w:rFonts w:ascii="Times New Roman" w:hAnsi="Times New Roman"/>
          <w:color w:val="000000"/>
          <w:sz w:val="28"/>
        </w:rPr>
        <w:t>.0</w:t>
      </w:r>
      <w:r>
        <w:rPr>
          <w:rFonts w:ascii="Times New Roman" w:hAnsi="Times New Roman"/>
          <w:color w:val="000000"/>
          <w:sz w:val="28"/>
        </w:rPr>
        <w:t>8</w:t>
      </w:r>
      <w:r>
        <w:rPr>
          <w:rFonts w:ascii="Times New Roman" w:hAnsi="Times New Roman"/>
          <w:color w:val="000000"/>
          <w:sz w:val="28"/>
        </w:rPr>
        <w:t xml:space="preserve">.2024.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Даты начала подачи и окончания приема предложений (заявок) участников отбора</w:t>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Дата начала подачи приема предложений (заявок) участников отбора: </w:t>
      </w:r>
    </w:p>
    <w:p>
      <w:pPr>
        <w:pStyle w:val="Normal"/>
        <w:spacing w:lineRule="auto" w:line="240" w:before="0" w:after="0"/>
        <w:jc w:val="both"/>
        <w:rPr>
          <w:rFonts w:ascii="Times New Roman" w:hAnsi="Times New Roman"/>
          <w:color w:val="000000"/>
          <w:sz w:val="28"/>
        </w:rPr>
      </w:pPr>
      <w:r>
        <w:rPr>
          <w:rFonts w:ascii="Times New Roman" w:hAnsi="Times New Roman"/>
          <w:color w:val="000000"/>
          <w:sz w:val="28"/>
        </w:rPr>
        <w:t xml:space="preserve">с 9-00 (по московскому времени) </w:t>
      </w:r>
      <w:r>
        <w:rPr>
          <w:rFonts w:ascii="Times New Roman" w:hAnsi="Times New Roman"/>
          <w:color w:val="000000"/>
          <w:sz w:val="28"/>
        </w:rPr>
        <w:t>27</w:t>
      </w:r>
      <w:r>
        <w:rPr>
          <w:rFonts w:ascii="Times New Roman" w:hAnsi="Times New Roman"/>
          <w:color w:val="000000"/>
          <w:sz w:val="28"/>
        </w:rPr>
        <w:t>.0</w:t>
      </w:r>
      <w:r>
        <w:rPr>
          <w:rFonts w:ascii="Times New Roman" w:hAnsi="Times New Roman"/>
          <w:color w:val="000000"/>
          <w:sz w:val="28"/>
        </w:rPr>
        <w:t>7</w:t>
      </w:r>
      <w:r>
        <w:rPr>
          <w:rFonts w:ascii="Times New Roman" w:hAnsi="Times New Roman"/>
          <w:color w:val="000000"/>
          <w:sz w:val="28"/>
        </w:rPr>
        <w:t>.2024.</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Дата окончания приема предложений (заявок) участников отбора: </w:t>
      </w:r>
    </w:p>
    <w:p>
      <w:pPr>
        <w:pStyle w:val="Normal"/>
        <w:spacing w:lineRule="auto" w:line="240" w:before="0" w:after="0"/>
        <w:jc w:val="both"/>
        <w:rPr>
          <w:rFonts w:ascii="Times New Roman" w:hAnsi="Times New Roman"/>
          <w:color w:val="000000"/>
          <w:sz w:val="28"/>
        </w:rPr>
      </w:pPr>
      <w:r>
        <w:rPr>
          <w:rFonts w:ascii="Times New Roman" w:hAnsi="Times New Roman"/>
          <w:color w:val="000000"/>
          <w:sz w:val="28"/>
        </w:rPr>
        <w:t xml:space="preserve">до 18-00 (по московскому времени) </w:t>
      </w:r>
      <w:r>
        <w:rPr>
          <w:rFonts w:ascii="Times New Roman" w:hAnsi="Times New Roman"/>
          <w:color w:val="000000"/>
          <w:sz w:val="28"/>
        </w:rPr>
        <w:t>05</w:t>
      </w:r>
      <w:r>
        <w:rPr>
          <w:rFonts w:ascii="Times New Roman" w:hAnsi="Times New Roman"/>
          <w:color w:val="000000"/>
          <w:sz w:val="28"/>
        </w:rPr>
        <w:t>.0</w:t>
      </w:r>
      <w:r>
        <w:rPr>
          <w:rFonts w:ascii="Times New Roman" w:hAnsi="Times New Roman"/>
          <w:color w:val="000000"/>
          <w:sz w:val="28"/>
        </w:rPr>
        <w:t>8</w:t>
      </w:r>
      <w:r>
        <w:rPr>
          <w:rFonts w:ascii="Times New Roman" w:hAnsi="Times New Roman"/>
          <w:color w:val="000000"/>
          <w:sz w:val="28"/>
        </w:rPr>
        <w:t>.2024.</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Наименование, место нахождения, почтовый адрес, адрес электронной почты главного распорядителя как получателя бюджетных средств</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Почтовый адрес: 170028, Тверская область, г. Тверь, проспект Победы, д. 53.</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Адрес электронной почты: mcx_to@tverreg.ru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Цели предоставления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w:t>
      </w:r>
      <w:r>
        <w:fldChar w:fldCharType="begin"/>
      </w:r>
      <w:r>
        <w:rPr>
          <w:sz w:val="28"/>
          <w:rFonts w:ascii="Times New Roman" w:hAnsi="Times New Roman"/>
        </w:rPr>
        <w:instrText xml:space="preserve"> HYPERLINK "https://internet.garant.ru/" \l "/document/12151309/entry/3"</w:instrText>
      </w:r>
      <w:r>
        <w:rPr>
          <w:sz w:val="28"/>
          <w:rFonts w:ascii="Times New Roman" w:hAnsi="Times New Roman"/>
        </w:rPr>
        <w:fldChar w:fldCharType="separate"/>
      </w:r>
      <w:r>
        <w:rPr>
          <w:rFonts w:ascii="Times New Roman" w:hAnsi="Times New Roman"/>
          <w:sz w:val="28"/>
        </w:rPr>
        <w:t>статьей 3</w:t>
      </w:r>
      <w:r>
        <w:rPr>
          <w:sz w:val="28"/>
          <w:rFonts w:ascii="Times New Roman" w:hAnsi="Times New Roman"/>
        </w:rPr>
        <w:fldChar w:fldCharType="end"/>
      </w:r>
      <w:r>
        <w:rPr>
          <w:rFonts w:ascii="Times New Roman" w:hAnsi="Times New Roman"/>
          <w:sz w:val="28"/>
        </w:rPr>
        <w:t> Федерального закона от 29.12.2006 № 264-ФЗ «О развитии сельского хозяйства», организации и индивидуальные предприниматели, осуществляющие на территории Тверской области производство, первичную и (или) последующую (промышленную) переработку льноволокна.</w:t>
      </w:r>
    </w:p>
    <w:p>
      <w:pPr>
        <w:pStyle w:val="BalloonText1"/>
        <w:ind w:left="0" w:right="0" w:firstLine="709"/>
        <w:jc w:val="both"/>
        <w:rPr>
          <w:rFonts w:ascii="Times New Roman" w:hAnsi="Times New Roman"/>
          <w:sz w:val="28"/>
        </w:rPr>
      </w:pPr>
      <w:r>
        <w:rPr>
          <w:rFonts w:ascii="Times New Roman" w:hAnsi="Times New Roman"/>
          <w:sz w:val="28"/>
        </w:rPr>
        <w:t>Субсидия предоставляется на финансовое обеспечение части затрат (без учета налога на добавленную стоимость) на производство льна-долгунца по ставке на 1 гектар площади, засеянной льном-долгунцом за счет средств областного бюджета Тверской области и подлежит казначейскому сопровождению.</w:t>
      </w:r>
    </w:p>
    <w:p>
      <w:pPr>
        <w:pStyle w:val="BalloonText1"/>
        <w:ind w:left="0" w:right="0" w:firstLine="709"/>
        <w:jc w:val="both"/>
        <w:rPr>
          <w:rFonts w:ascii="Times New Roman" w:hAnsi="Times New Roman"/>
          <w:sz w:val="28"/>
        </w:rPr>
      </w:pPr>
      <w:r>
        <w:rPr>
          <w:rFonts w:ascii="Times New Roman" w:hAnsi="Times New Roman"/>
          <w:sz w:val="28"/>
        </w:rPr>
        <w:t>Субсидия по направлению, указанному подпункте 2 пункта 7, предоставляется на приобретение в текущем финансовым году:</w:t>
      </w:r>
    </w:p>
    <w:p>
      <w:pPr>
        <w:pStyle w:val="BalloonText1"/>
        <w:ind w:left="0" w:right="0" w:firstLine="709"/>
        <w:jc w:val="both"/>
        <w:rPr>
          <w:rFonts w:ascii="Times New Roman" w:hAnsi="Times New Roman"/>
          <w:sz w:val="28"/>
        </w:rPr>
      </w:pPr>
      <w:r>
        <w:rPr>
          <w:rFonts w:ascii="Times New Roman" w:hAnsi="Times New Roman"/>
          <w:sz w:val="28"/>
        </w:rPr>
        <w:t>минеральных удобрений;</w:t>
      </w:r>
    </w:p>
    <w:p>
      <w:pPr>
        <w:pStyle w:val="BalloonText1"/>
        <w:ind w:left="0" w:right="0" w:firstLine="709"/>
        <w:jc w:val="both"/>
        <w:rPr>
          <w:rFonts w:ascii="Times New Roman" w:hAnsi="Times New Roman"/>
          <w:sz w:val="28"/>
        </w:rPr>
      </w:pPr>
      <w:r>
        <w:rPr>
          <w:rFonts w:ascii="Times New Roman" w:hAnsi="Times New Roman"/>
          <w:sz w:val="28"/>
        </w:rPr>
        <w:t>средств химической и биологической защиты растений;</w:t>
      </w:r>
    </w:p>
    <w:p>
      <w:pPr>
        <w:pStyle w:val="BalloonText1"/>
        <w:ind w:left="0" w:right="0" w:firstLine="709"/>
        <w:jc w:val="both"/>
        <w:rPr>
          <w:rFonts w:ascii="Times New Roman" w:hAnsi="Times New Roman"/>
          <w:sz w:val="28"/>
        </w:rPr>
      </w:pPr>
      <w:r>
        <w:rPr>
          <w:rFonts w:ascii="Times New Roman" w:hAnsi="Times New Roman"/>
          <w:sz w:val="28"/>
        </w:rPr>
        <w:t>горюче-смазочных материалов;</w:t>
      </w:r>
    </w:p>
    <w:p>
      <w:pPr>
        <w:pStyle w:val="BalloonText1"/>
        <w:ind w:left="0" w:right="0" w:firstLine="709"/>
        <w:jc w:val="both"/>
        <w:rPr>
          <w:rFonts w:ascii="Times New Roman" w:hAnsi="Times New Roman"/>
          <w:sz w:val="28"/>
        </w:rPr>
      </w:pPr>
      <w:r>
        <w:rPr>
          <w:rFonts w:ascii="Times New Roman" w:hAnsi="Times New Roman"/>
          <w:sz w:val="28"/>
        </w:rPr>
        <w:t>материально-технических средств в пределах нормативов затрат материально-технических средств на 1 гектар посевной площади льна-долгунца, установленных в соответствии с приложением 1 к настоящему Порядку;</w:t>
      </w:r>
    </w:p>
    <w:p>
      <w:pPr>
        <w:pStyle w:val="BalloonText1"/>
        <w:ind w:left="0" w:right="0" w:firstLine="709"/>
        <w:jc w:val="both"/>
        <w:rPr>
          <w:rFonts w:ascii="Times New Roman" w:hAnsi="Times New Roman"/>
          <w:sz w:val="28"/>
        </w:rPr>
      </w:pPr>
      <w:r>
        <w:rPr>
          <w:rFonts w:ascii="Times New Roman" w:hAnsi="Times New Roman"/>
          <w:sz w:val="28"/>
        </w:rPr>
        <w:t>выполнение отдельных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уходу за посевами, уборке урожая и (или) реализации льна-долгунца;</w:t>
      </w:r>
    </w:p>
    <w:p>
      <w:pPr>
        <w:pStyle w:val="BalloonText1"/>
        <w:ind w:left="0" w:right="0" w:firstLine="709"/>
        <w:jc w:val="both"/>
        <w:rPr>
          <w:rFonts w:ascii="Times New Roman" w:hAnsi="Times New Roman"/>
          <w:sz w:val="28"/>
        </w:rPr>
      </w:pPr>
      <w:r>
        <w:rPr>
          <w:rFonts w:ascii="Times New Roman" w:hAnsi="Times New Roman"/>
          <w:sz w:val="28"/>
        </w:rPr>
        <w:t>семян, за исключением элитных.</w:t>
      </w:r>
    </w:p>
    <w:p>
      <w:pPr>
        <w:pStyle w:val="BalloonText1"/>
        <w:ind w:left="0" w:right="0" w:firstLine="709"/>
        <w:jc w:val="both"/>
        <w:rPr>
          <w:rFonts w:ascii="Times New Roman" w:hAnsi="Times New Roman"/>
          <w:sz w:val="28"/>
        </w:rPr>
      </w:pPr>
      <w:r>
        <w:rPr>
          <w:rFonts w:ascii="Times New Roman" w:hAnsi="Times New Roman"/>
          <w:sz w:val="28"/>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BalloonText1"/>
        <w:ind w:left="0" w:right="0" w:firstLine="709"/>
        <w:jc w:val="both"/>
        <w:rPr>
          <w:rFonts w:ascii="Times New Roman" w:hAnsi="Times New Roman"/>
          <w:sz w:val="28"/>
        </w:rPr>
      </w:pPr>
      <w:bookmarkStart w:id="4" w:name="_GoBack"/>
      <w:bookmarkEnd w:id="4"/>
      <w:r>
        <w:rPr>
          <w:rFonts w:ascii="Times New Roman" w:hAnsi="Times New Roman"/>
          <w:sz w:val="28"/>
        </w:rPr>
        <w:t>Общий объем распределяемой субсидии составляет 23 144,2 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rPr>
          <w:rFonts w:ascii="Times New Roman" w:hAnsi="Times New Roman"/>
          <w:b/>
          <w:b/>
          <w:sz w:val="28"/>
        </w:rPr>
      </w:pPr>
      <w:r>
        <w:rPr>
          <w:rFonts w:ascii="Times New Roman" w:hAnsi="Times New Roman"/>
          <w:b/>
          <w:sz w:val="28"/>
        </w:rPr>
        <w:t>Результат предоставления субсидий</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r>
    </w:p>
    <w:p>
      <w:pPr>
        <w:pStyle w:val="Normal"/>
        <w:widowControl w:val="false"/>
        <w:spacing w:lineRule="auto" w:line="240" w:before="0" w:after="0"/>
        <w:ind w:left="0" w:right="0" w:firstLine="709"/>
        <w:jc w:val="both"/>
        <w:rPr>
          <w:sz w:val="28"/>
        </w:rPr>
      </w:pPr>
      <w:r>
        <w:rPr>
          <w:rFonts w:ascii="Times New Roman" w:hAnsi="Times New Roman"/>
          <w:sz w:val="28"/>
        </w:rPr>
        <w:t>Результатом предоставления Субсидии является:</w:t>
      </w:r>
    </w:p>
    <w:p>
      <w:pPr>
        <w:pStyle w:val="Normal"/>
        <w:widowControl w:val="false"/>
        <w:spacing w:lineRule="auto" w:line="240" w:before="0" w:after="0"/>
        <w:ind w:left="0" w:right="0" w:firstLine="709"/>
        <w:jc w:val="both"/>
        <w:rPr>
          <w:sz w:val="28"/>
        </w:rPr>
      </w:pPr>
      <w:r>
        <w:rPr>
          <w:rFonts w:ascii="Times New Roman" w:hAnsi="Times New Roman"/>
          <w:color w:val="000000"/>
          <w:sz w:val="28"/>
        </w:rPr>
        <w:t>«достигнута площадь засеянная льном-долгунцом в текущем финансовом году (гектар)».</w:t>
      </w:r>
    </w:p>
    <w:p>
      <w:pPr>
        <w:pStyle w:val="Normal"/>
        <w:widowControl w:val="false"/>
        <w:ind w:left="0" w:right="0" w:firstLine="709"/>
        <w:jc w:val="both"/>
        <w:rPr>
          <w:sz w:val="28"/>
        </w:rPr>
      </w:pPr>
      <w:r>
        <w:rPr>
          <w:rFonts w:ascii="Times New Roman" w:hAnsi="Times New Roman"/>
          <w:color w:val="000000"/>
          <w:sz w:val="28"/>
        </w:rPr>
        <w:t>Значения показателей данного результата подлежат включению в Соглашение 2.</w:t>
      </w:r>
    </w:p>
    <w:p>
      <w:pPr>
        <w:pStyle w:val="Normal"/>
        <w:widowControl w:val="false"/>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http:// минсельхоз.тверскаяобласть.рф/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Требования к участникам отбора и перечень документов, представляемых участниками отбора для подтверждения их соответствия указанным требованиям </w:t>
      </w:r>
    </w:p>
    <w:p>
      <w:pPr>
        <w:pStyle w:val="Normal"/>
        <w:spacing w:lineRule="auto" w:line="240" w:before="0" w:after="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Требования, которым должны соответствовать участники отбора на </w:t>
      </w:r>
      <w:bookmarkStart w:id="5" w:name="_Hlk128410447"/>
      <w:r>
        <w:rPr>
          <w:rFonts w:ascii="Times New Roman" w:hAnsi="Times New Roman"/>
          <w:sz w:val="28"/>
        </w:rPr>
        <w:t>дату подачи документов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5"/>
    </w:p>
    <w:p>
      <w:pPr>
        <w:pStyle w:val="Normal"/>
        <w:widowControl w:val="false"/>
        <w:spacing w:lineRule="auto" w:line="240" w:before="0" w:after="0"/>
        <w:ind w:left="0" w:right="0" w:firstLine="709"/>
        <w:jc w:val="both"/>
        <w:rPr>
          <w:rFonts w:ascii="Times New Roman" w:hAnsi="Times New Roman"/>
          <w:sz w:val="28"/>
        </w:rPr>
      </w:pPr>
      <w:r>
        <w:rPr>
          <w:rFonts w:ascii="Times New Roman" w:hAnsi="Times New Roman"/>
          <w:sz w:val="28"/>
        </w:rPr>
        <w:t>Получатель Субсидии должен соответствовать следующим требованиям по состоянию на дату рассмотрения заявки на участие в Отборе и заключения Соглашения, предусмотренного пунктом 39 настоящего Порядка:</w:t>
      </w:r>
    </w:p>
    <w:p>
      <w:pPr>
        <w:pStyle w:val="Normal"/>
        <w:widowControl w:val="false"/>
        <w:spacing w:lineRule="auto" w:line="240" w:before="0" w:after="0"/>
        <w:ind w:left="0" w:right="0" w:firstLine="709"/>
        <w:jc w:val="both"/>
        <w:rPr>
          <w:rFonts w:ascii="Times New Roman" w:hAnsi="Times New Roman"/>
          <w:sz w:val="24"/>
        </w:rPr>
      </w:pPr>
      <w:bookmarkStart w:id="6" w:name="sub_1011"/>
      <w:bookmarkEnd w:id="6"/>
      <w:r>
        <w:rPr>
          <w:rFonts w:ascii="Times New Roman" w:hAnsi="Times New Roman"/>
          <w:sz w:val="28"/>
        </w:rPr>
        <w:t>1) постановка на учет в налоговых органах на территории Тверской области (в том числе по месту нахождения обособленных подразделений);</w:t>
      </w:r>
    </w:p>
    <w:p>
      <w:pPr>
        <w:pStyle w:val="Normal"/>
        <w:widowControl w:val="false"/>
        <w:spacing w:lineRule="auto" w:line="240" w:before="0" w:after="0"/>
        <w:ind w:left="0" w:right="0" w:firstLine="709"/>
        <w:jc w:val="both"/>
        <w:rPr>
          <w:rFonts w:ascii="Times New Roman" w:hAnsi="Times New Roman"/>
          <w:sz w:val="24"/>
        </w:rPr>
      </w:pPr>
      <w:bookmarkStart w:id="7" w:name="sub_10036"/>
      <w:bookmarkEnd w:id="7"/>
      <w:r>
        <w:rPr>
          <w:rFonts w:ascii="Times New Roman" w:hAnsi="Times New Roman"/>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2">
        <w:r>
          <w:rPr>
            <w:rFonts w:ascii="Times New Roman" w:hAnsi="Times New Roman"/>
            <w:sz w:val="28"/>
          </w:rPr>
          <w:t>статьи 4.6</w:t>
        </w:r>
      </w:hyperlink>
      <w:r>
        <w:rPr>
          <w:rFonts w:ascii="Times New Roman" w:hAnsi="Times New Roman"/>
          <w:sz w:val="28"/>
        </w:rPr>
        <w:t xml:space="preserve"> Кодекса Российской Федерации об административных правонарушениях);</w:t>
      </w:r>
    </w:p>
    <w:p>
      <w:pPr>
        <w:pStyle w:val="Normal"/>
        <w:widowControl w:val="false"/>
        <w:spacing w:lineRule="auto" w:line="240" w:before="0" w:after="0"/>
        <w:ind w:left="0" w:right="0" w:firstLine="709"/>
        <w:jc w:val="both"/>
        <w:rPr>
          <w:rFonts w:ascii="Times New Roman" w:hAnsi="Times New Roman"/>
          <w:sz w:val="24"/>
        </w:rPr>
      </w:pPr>
      <w:bookmarkStart w:id="8" w:name="sub_10038"/>
      <w:bookmarkStart w:id="9" w:name="sub_10037"/>
      <w:bookmarkEnd w:id="9"/>
      <w:r>
        <w:rPr>
          <w:rFonts w:ascii="Times New Roman" w:hAnsi="Times New Roman"/>
          <w:sz w:val="28"/>
        </w:rPr>
        <w:t xml:space="preserve">3) отсутствие в отчетном году получения Субсидии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установленных Правилами противопожарного режима в Российской Федерации, утвержденными </w:t>
      </w:r>
      <w:hyperlink r:id="rId3">
        <w:r>
          <w:rPr>
            <w:rFonts w:ascii="Times New Roman" w:hAnsi="Times New Roman"/>
            <w:sz w:val="28"/>
          </w:rPr>
          <w:t>постановлением</w:t>
        </w:r>
      </w:hyperlink>
      <w:r>
        <w:rPr>
          <w:rFonts w:ascii="Times New Roman" w:hAnsi="Times New Roman"/>
          <w:sz w:val="28"/>
        </w:rPr>
        <w:t xml:space="preserve"> Правительства Российской Федерации от 16.09.2020 № 1479 «Об утверждении Правил противопожарного режима в Российской Федерации»;</w:t>
      </w:r>
      <w:bookmarkEnd w:id="8"/>
    </w:p>
    <w:p>
      <w:pPr>
        <w:pStyle w:val="Normal"/>
        <w:widowControl w:val="false"/>
        <w:spacing w:lineRule="auto" w:line="240" w:before="0" w:after="0"/>
        <w:ind w:left="0" w:right="0" w:firstLine="709"/>
        <w:jc w:val="both"/>
        <w:rPr>
          <w:rFonts w:ascii="Times New Roman" w:hAnsi="Times New Roman"/>
          <w:sz w:val="28"/>
        </w:rPr>
      </w:pPr>
      <w:r>
        <w:rPr>
          <w:rFonts w:ascii="Times New Roman" w:hAnsi="Times New Roman"/>
          <w:sz w:val="28"/>
        </w:rPr>
        <w:t>4) получатель Субсидии не должен:</w:t>
      </w:r>
    </w:p>
    <w:p>
      <w:pPr>
        <w:pStyle w:val="Normal"/>
        <w:widowControl w:val="false"/>
        <w:spacing w:lineRule="auto" w:line="240" w:before="0" w:after="0"/>
        <w:ind w:left="0" w:right="0" w:firstLine="709"/>
        <w:jc w:val="both"/>
        <w:rPr>
          <w:rFonts w:ascii="Times New Roman" w:hAnsi="Times New Roman"/>
          <w:sz w:val="28"/>
        </w:rPr>
      </w:pPr>
      <w:r>
        <w:rPr>
          <w:rFonts w:ascii="Times New Roman" w:hAnsi="Times New Roman"/>
          <w:sz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Normal"/>
        <w:widowControl w:val="false"/>
        <w:spacing w:lineRule="auto" w:line="240" w:before="0" w:after="0"/>
        <w:ind w:left="0" w:right="0" w:firstLine="709"/>
        <w:jc w:val="both"/>
        <w:rPr>
          <w:rFonts w:ascii="Times New Roman" w:hAnsi="Times New Roman"/>
          <w:sz w:val="24"/>
        </w:rPr>
      </w:pPr>
      <w:r>
        <w:rPr>
          <w:rFonts w:ascii="Times New Roman" w:hAnsi="Times New Roman"/>
          <w:sz w:val="28"/>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w:t>
      </w:r>
      <w:r>
        <w:fldChar w:fldCharType="begin"/>
      </w:r>
      <w:r>
        <w:rPr>
          <w:sz w:val="28"/>
          <w:rFonts w:ascii="Times New Roman" w:hAnsi="Times New Roman"/>
        </w:rPr>
        <w:instrText xml:space="preserve"> HYPERLINK "../../Admin/Downloads/87-%D0%BF%D0%BF%20%D0%9F%D1%80%D0%B8%D0%BB%D0%BE%D0%B6%D0%B5%D0%BD%D0%B8%D0%B5.docx" \l "sub_1001"</w:instrText>
      </w:r>
      <w:r>
        <w:rPr>
          <w:sz w:val="28"/>
          <w:rFonts w:ascii="Times New Roman" w:hAnsi="Times New Roman"/>
        </w:rPr>
        <w:fldChar w:fldCharType="separate"/>
      </w:r>
      <w:r>
        <w:rPr>
          <w:rFonts w:ascii="Times New Roman" w:hAnsi="Times New Roman"/>
          <w:sz w:val="28"/>
        </w:rPr>
        <w:t>пункте 1</w:t>
      </w:r>
      <w:r>
        <w:rPr>
          <w:sz w:val="28"/>
          <w:rFonts w:ascii="Times New Roman" w:hAnsi="Times New Roman"/>
        </w:rPr>
        <w:fldChar w:fldCharType="end"/>
      </w:r>
      <w:r>
        <w:rPr>
          <w:rFonts w:ascii="Times New Roman" w:hAnsi="Times New Roman"/>
          <w:sz w:val="28"/>
        </w:rPr>
        <w:t xml:space="preserve"> настоящего Порядка;</w:t>
      </w:r>
    </w:p>
    <w:p>
      <w:pPr>
        <w:pStyle w:val="Normal"/>
        <w:widowControl w:val="false"/>
        <w:spacing w:lineRule="auto" w:line="240" w:before="0" w:after="0"/>
        <w:ind w:left="0" w:right="0" w:firstLine="709"/>
        <w:jc w:val="both"/>
        <w:rPr>
          <w:rFonts w:ascii="Times New Roman" w:hAnsi="Times New Roman"/>
          <w:sz w:val="28"/>
        </w:rPr>
      </w:pPr>
      <w:r>
        <w:rPr>
          <w:rFonts w:ascii="Times New Roman" w:hAnsi="Times New Roman"/>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widowControl w:val="false"/>
        <w:spacing w:lineRule="auto" w:line="240" w:before="0" w:after="0"/>
        <w:ind w:left="0" w:right="0" w:firstLine="709"/>
        <w:jc w:val="both"/>
        <w:rPr>
          <w:rFonts w:ascii="Times New Roman" w:hAnsi="Times New Roman"/>
          <w:sz w:val="24"/>
        </w:rPr>
      </w:pPr>
      <w:r>
        <w:rPr>
          <w:rFonts w:ascii="Times New Roman" w:hAnsi="Times New Roman"/>
          <w:sz w:val="28"/>
        </w:rPr>
        <w:t xml:space="preserve">находиться в составляемых в рамках реализации полномочий, предусмотренных </w:t>
      </w:r>
      <w:hyperlink r:id="rId4">
        <w:r>
          <w:rPr>
            <w:rFonts w:ascii="Times New Roman" w:hAnsi="Times New Roman"/>
            <w:sz w:val="28"/>
          </w:rPr>
          <w:t>главой VII</w:t>
        </w:r>
      </w:hyperlink>
      <w:r>
        <w:rPr>
          <w:rFonts w:ascii="Times New Roman" w:hAnsi="Times New Roman"/>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widowControl w:val="false"/>
        <w:spacing w:lineRule="auto" w:line="240" w:before="0" w:after="0"/>
        <w:ind w:left="0" w:right="0" w:firstLine="709"/>
        <w:jc w:val="both"/>
        <w:rPr>
          <w:rFonts w:ascii="Times New Roman" w:hAnsi="Times New Roman"/>
          <w:sz w:val="24"/>
        </w:rPr>
      </w:pPr>
      <w:r>
        <w:rPr>
          <w:rFonts w:ascii="Times New Roman" w:hAnsi="Times New Roman"/>
          <w:sz w:val="28"/>
        </w:rPr>
        <w:t xml:space="preserve">являться иностранным агентом в соответствии с </w:t>
      </w:r>
      <w:hyperlink r:id="rId5">
        <w:r>
          <w:rPr>
            <w:rFonts w:ascii="Times New Roman" w:hAnsi="Times New Roman"/>
            <w:sz w:val="28"/>
          </w:rPr>
          <w:t>Федеральным законом</w:t>
        </w:r>
      </w:hyperlink>
      <w:r>
        <w:rPr>
          <w:rFonts w:ascii="Times New Roman" w:hAnsi="Times New Roman"/>
          <w:sz w:val="28"/>
        </w:rPr>
        <w:t xml:space="preserve"> от 14.07.2022 № 255-ФЗ «О контроле за деятельностью лиц, находящихся под иностранным влиянием»;</w:t>
      </w:r>
    </w:p>
    <w:p>
      <w:pPr>
        <w:pStyle w:val="Normal"/>
        <w:widowControl w:val="false"/>
        <w:spacing w:lineRule="auto" w:line="240" w:before="0" w:after="0"/>
        <w:ind w:left="0" w:right="0" w:firstLine="709"/>
        <w:jc w:val="both"/>
        <w:rPr>
          <w:rFonts w:ascii="Times New Roman" w:hAnsi="Times New Roman"/>
          <w:sz w:val="28"/>
        </w:rPr>
      </w:pPr>
      <w:r>
        <w:rPr>
          <w:rFonts w:ascii="Times New Roman" w:hAnsi="Times New Roman"/>
          <w:sz w:val="28"/>
        </w:rPr>
        <w:t>5)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pPr>
        <w:pStyle w:val="Normal"/>
        <w:widowControl w:val="false"/>
        <w:spacing w:lineRule="auto" w:line="240" w:before="0" w:after="0"/>
        <w:ind w:left="0" w:right="0" w:firstLine="709"/>
        <w:jc w:val="both"/>
        <w:rPr>
          <w:rFonts w:ascii="Times New Roman" w:hAnsi="Times New Roman"/>
          <w:sz w:val="24"/>
        </w:rPr>
      </w:pPr>
      <w:r>
        <w:rPr>
          <w:rFonts w:ascii="Times New Roman" w:hAnsi="Times New Roman"/>
          <w:sz w:val="28"/>
        </w:rPr>
        <w:t>6)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pPr>
        <w:pStyle w:val="Normal"/>
        <w:widowControl w:val="false"/>
        <w:spacing w:lineRule="auto" w:line="240" w:before="0" w:after="0"/>
        <w:ind w:left="0" w:right="0" w:firstLine="709"/>
        <w:jc w:val="both"/>
        <w:rPr>
          <w:rFonts w:ascii="Times New Roman" w:hAnsi="Times New Roman"/>
          <w:sz w:val="24"/>
        </w:rPr>
      </w:pPr>
      <w:r>
        <w:rPr>
          <w:rFonts w:ascii="Times New Roman" w:hAnsi="Times New Roman"/>
          <w:sz w:val="28"/>
        </w:rPr>
        <w:t>13. У получателя Субсидии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Pr>
          <w:rFonts w:ascii="Times New Roman" w:hAnsi="Times New Roman"/>
          <w:sz w:val="24"/>
        </w:rPr>
        <w:t xml:space="preserve"> </w:t>
      </w:r>
    </w:p>
    <w:p>
      <w:pPr>
        <w:pStyle w:val="Normal"/>
        <w:widowControl w:val="false"/>
        <w:spacing w:lineRule="auto" w:line="240" w:before="0" w:after="0"/>
        <w:ind w:left="0" w:right="0" w:firstLine="709"/>
        <w:jc w:val="both"/>
        <w:rPr>
          <w:rFonts w:ascii="Times New Roman" w:hAnsi="Times New Roman"/>
          <w:sz w:val="24"/>
        </w:rPr>
      </w:pPr>
      <w:r>
        <w:rPr>
          <w:rFonts w:ascii="Times New Roman" w:hAnsi="Times New Roman"/>
          <w:sz w:val="28"/>
        </w:rPr>
        <w:t xml:space="preserve">14. Сельскохозяйственным товаропроизводителям запрещается приобретать за счет средств Субсидии иностранную валюту, за исключением случаев, указанных в абзаце третьем подпункта «а» пункта 10 – </w:t>
      </w:r>
      <w:hyperlink r:id="rId6">
        <w:r>
          <w:rPr>
            <w:rFonts w:ascii="Times New Roman" w:hAnsi="Times New Roman"/>
            <w:sz w:val="28"/>
          </w:rPr>
          <w:t>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hyperlink>
      <w:r>
        <w:rPr>
          <w:rFonts w:ascii="Times New Roman" w:hAnsi="Times New Roman"/>
          <w:sz w:val="28"/>
        </w:rPr>
        <w:t xml:space="preserve">», утвержденных – </w:t>
      </w:r>
      <w:hyperlink r:id="rId7">
        <w:r>
          <w:rPr>
            <w:rFonts w:ascii="Times New Roman" w:hAnsi="Times New Roman"/>
            <w:sz w:val="28"/>
          </w:rPr>
          <w:t>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hyperlink>
      <w:r>
        <w:rPr>
          <w:rFonts w:ascii="Times New Roman" w:hAnsi="Times New Roman"/>
          <w:sz w:val="28"/>
        </w:rPr>
        <w:t>.</w:t>
      </w:r>
    </w:p>
    <w:p>
      <w:pPr>
        <w:pStyle w:val="Normal"/>
        <w:widowControl w:val="false"/>
        <w:spacing w:lineRule="auto" w:line="240" w:before="0" w:after="0"/>
        <w:ind w:left="0" w:right="0" w:firstLine="709"/>
        <w:jc w:val="both"/>
        <w:rPr>
          <w:rFonts w:ascii="Times New Roman" w:hAnsi="Times New Roman"/>
          <w:sz w:val="28"/>
        </w:rPr>
      </w:pPr>
      <w:bookmarkStart w:id="10" w:name="sub_1012"/>
      <w:bookmarkEnd w:id="10"/>
      <w:r>
        <w:rPr>
          <w:rFonts w:ascii="Times New Roman" w:hAnsi="Times New Roman"/>
          <w:sz w:val="28"/>
        </w:rPr>
        <w:t>15. С 1 января 2025 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 на которых осуществляется или планируется осуществлять сельскохозяйственное производство.</w:t>
      </w:r>
    </w:p>
    <w:p>
      <w:pPr>
        <w:pStyle w:val="BalloonText1"/>
        <w:jc w:val="center"/>
        <w:rPr>
          <w:rFonts w:ascii="Times New Roman" w:hAnsi="Times New Roman"/>
          <w:sz w:val="28"/>
        </w:rPr>
      </w:pPr>
      <w:r>
        <w:rPr>
          <w:rFonts w:ascii="Times New Roman" w:hAnsi="Times New Roman"/>
          <w:sz w:val="28"/>
        </w:rPr>
        <w:t>Перечень</w:t>
        <w:br/>
        <w:t>документов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pPr>
        <w:pStyle w:val="BalloonText1"/>
        <w:ind w:left="0" w:right="0" w:firstLine="709"/>
        <w:jc w:val="both"/>
        <w:rPr>
          <w:rFonts w:ascii="Times New Roman" w:hAnsi="Times New Roman"/>
          <w:sz w:val="28"/>
        </w:rPr>
      </w:pPr>
      <w:r>
        <w:rPr>
          <w:rFonts w:ascii="Times New Roman" w:hAnsi="Times New Roman"/>
          <w:sz w:val="28"/>
        </w:rPr>
        <w:t>1. Справка-расчет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 по форме согласно </w:t>
      </w:r>
      <w:r>
        <w:fldChar w:fldCharType="begin"/>
      </w:r>
      <w:r>
        <w:rPr>
          <w:sz w:val="28"/>
          <w:rFonts w:ascii="Times New Roman" w:hAnsi="Times New Roman"/>
        </w:rPr>
        <w:instrText xml:space="preserve"> HYPERLINK "https://internet.garant.ru/" \l "/document/408687163/entry/11000"</w:instrText>
      </w:r>
      <w:r>
        <w:rPr>
          <w:sz w:val="28"/>
          <w:rFonts w:ascii="Times New Roman" w:hAnsi="Times New Roman"/>
        </w:rPr>
        <w:fldChar w:fldCharType="separate"/>
      </w:r>
      <w:r>
        <w:rPr>
          <w:rFonts w:ascii="Times New Roman" w:hAnsi="Times New Roman"/>
          <w:sz w:val="28"/>
        </w:rPr>
        <w:t>приложению 1</w:t>
      </w:r>
      <w:r>
        <w:rPr>
          <w:sz w:val="28"/>
          <w:rFonts w:ascii="Times New Roman" w:hAnsi="Times New Roman"/>
        </w:rPr>
        <w:fldChar w:fldCharType="end"/>
      </w:r>
      <w:r>
        <w:rPr>
          <w:rFonts w:ascii="Times New Roman" w:hAnsi="Times New Roman"/>
          <w:sz w:val="28"/>
        </w:rPr>
        <w:t> к настоящему Перечню.</w:t>
      </w:r>
    </w:p>
    <w:p>
      <w:pPr>
        <w:pStyle w:val="BalloonText1"/>
        <w:ind w:left="0" w:right="0" w:firstLine="709"/>
        <w:jc w:val="both"/>
        <w:rPr>
          <w:rFonts w:ascii="Times New Roman" w:hAnsi="Times New Roman"/>
          <w:sz w:val="28"/>
        </w:rPr>
      </w:pPr>
      <w:r>
        <w:rPr>
          <w:rFonts w:ascii="Times New Roman" w:hAnsi="Times New Roman"/>
          <w:sz w:val="28"/>
        </w:rPr>
        <w:t>2. Документы, подтверждающие статус сельскохозяйственного товаропроизводителя (копии отчета о финансовых результатах по </w:t>
      </w:r>
      <w:r>
        <w:fldChar w:fldCharType="begin"/>
      </w:r>
      <w:r>
        <w:rPr>
          <w:sz w:val="28"/>
          <w:rFonts w:ascii="Times New Roman" w:hAnsi="Times New Roman"/>
        </w:rPr>
        <w:instrText xml:space="preserve"> HYPERLINK "https://internet.garant.ru/" \l "/document/73883577/entry/20000"</w:instrText>
      </w:r>
      <w:r>
        <w:rPr>
          <w:sz w:val="28"/>
          <w:rFonts w:ascii="Times New Roman" w:hAnsi="Times New Roman"/>
        </w:rPr>
        <w:fldChar w:fldCharType="separate"/>
      </w:r>
      <w:r>
        <w:rPr>
          <w:rFonts w:ascii="Times New Roman" w:hAnsi="Times New Roman"/>
          <w:sz w:val="28"/>
        </w:rPr>
        <w:t>форме</w:t>
      </w:r>
      <w:r>
        <w:rPr>
          <w:sz w:val="28"/>
          <w:rFonts w:ascii="Times New Roman" w:hAnsi="Times New Roman"/>
        </w:rPr>
        <w:fldChar w:fldCharType="end"/>
      </w:r>
      <w:r>
        <w:rPr>
          <w:rFonts w:ascii="Times New Roman" w:hAnsi="Times New Roman"/>
          <w:sz w:val="28"/>
        </w:rPr>
        <w:t>, утвержденной </w:t>
      </w:r>
      <w:r>
        <w:fldChar w:fldCharType="begin"/>
      </w:r>
      <w:r>
        <w:rPr>
          <w:sz w:val="28"/>
          <w:rFonts w:ascii="Times New Roman" w:hAnsi="Times New Roman"/>
        </w:rPr>
        <w:instrText xml:space="preserve"> HYPERLINK "https://internet.garant.ru/" \l "/document/73883577/entry/0"</w:instrText>
      </w:r>
      <w:r>
        <w:rPr>
          <w:sz w:val="28"/>
          <w:rFonts w:ascii="Times New Roman" w:hAnsi="Times New Roman"/>
        </w:rPr>
        <w:fldChar w:fldCharType="separate"/>
      </w:r>
      <w:r>
        <w:rPr>
          <w:rFonts w:ascii="Times New Roman" w:hAnsi="Times New Roman"/>
          <w:sz w:val="28"/>
        </w:rPr>
        <w:t>приказом</w:t>
      </w:r>
      <w:r>
        <w:rPr>
          <w:sz w:val="28"/>
          <w:rFonts w:ascii="Times New Roman" w:hAnsi="Times New Roman"/>
        </w:rPr>
        <w:fldChar w:fldCharType="end"/>
      </w:r>
      <w:r>
        <w:rPr>
          <w:rFonts w:ascii="Times New Roman" w:hAnsi="Times New Roman"/>
          <w:sz w:val="28"/>
        </w:rPr>
        <w:t> Министерства сельского хозяйства Российской Федерации, по формам N </w:t>
      </w:r>
      <w:r>
        <w:fldChar w:fldCharType="begin"/>
      </w:r>
      <w:r>
        <w:rPr>
          <w:sz w:val="28"/>
          <w:rFonts w:ascii="Times New Roman" w:hAnsi="Times New Roman"/>
        </w:rPr>
        <w:instrText xml:space="preserve"> HYPERLINK "https://internet.garant.ru/" \l "/document/73883577/entry/70000"</w:instrText>
      </w:r>
      <w:r>
        <w:rPr>
          <w:sz w:val="28"/>
          <w:rFonts w:ascii="Times New Roman" w:hAnsi="Times New Roman"/>
        </w:rPr>
        <w:fldChar w:fldCharType="separate"/>
      </w:r>
      <w:r>
        <w:rPr>
          <w:rFonts w:ascii="Times New Roman" w:hAnsi="Times New Roman"/>
          <w:sz w:val="28"/>
        </w:rPr>
        <w:t>6-АПК</w:t>
      </w:r>
      <w:r>
        <w:rPr>
          <w:sz w:val="28"/>
          <w:rFonts w:ascii="Times New Roman" w:hAnsi="Times New Roman"/>
        </w:rPr>
        <w:fldChar w:fldCharType="end"/>
      </w:r>
      <w:r>
        <w:rPr>
          <w:rFonts w:ascii="Times New Roman" w:hAnsi="Times New Roman"/>
          <w:sz w:val="28"/>
        </w:rPr>
        <w:t> - отчет об отраслевых показателях деятельности организаций агропромышленного комплекса или N </w:t>
      </w:r>
      <w:r>
        <w:fldChar w:fldCharType="begin"/>
      </w:r>
      <w:r>
        <w:rPr>
          <w:sz w:val="28"/>
          <w:rFonts w:ascii="Times New Roman" w:hAnsi="Times New Roman"/>
        </w:rPr>
        <w:instrText xml:space="preserve"> HYPERLINK "https://internet.garant.ru/" \l "/document/73883577/entry/200000"</w:instrText>
      </w:r>
      <w:r>
        <w:rPr>
          <w:sz w:val="28"/>
          <w:rFonts w:ascii="Times New Roman" w:hAnsi="Times New Roman"/>
        </w:rPr>
        <w:fldChar w:fldCharType="separate"/>
      </w:r>
      <w:r>
        <w:rPr>
          <w:rFonts w:ascii="Times New Roman" w:hAnsi="Times New Roman"/>
          <w:sz w:val="28"/>
        </w:rPr>
        <w:t>1-КФХ</w:t>
      </w:r>
      <w:r>
        <w:rPr>
          <w:sz w:val="28"/>
          <w:rFonts w:ascii="Times New Roman" w:hAnsi="Times New Roman"/>
        </w:rPr>
        <w:fldChar w:fldCharType="end"/>
      </w:r>
      <w:r>
        <w:rPr>
          <w:rFonts w:ascii="Times New Roman" w:hAnsi="Times New Roman"/>
          <w:sz w:val="28"/>
        </w:rPr>
        <w:t>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N </w:t>
      </w:r>
      <w:r>
        <w:fldChar w:fldCharType="begin"/>
      </w:r>
      <w:r>
        <w:rPr>
          <w:sz w:val="28"/>
          <w:rFonts w:ascii="Times New Roman" w:hAnsi="Times New Roman"/>
        </w:rPr>
        <w:instrText xml:space="preserve"> HYPERLINK "https://internet.garant.ru/" \l "/document/73883577/entry/210000"</w:instrText>
      </w:r>
      <w:r>
        <w:rPr>
          <w:sz w:val="28"/>
          <w:rFonts w:ascii="Times New Roman" w:hAnsi="Times New Roman"/>
        </w:rPr>
        <w:fldChar w:fldCharType="separate"/>
      </w:r>
      <w:r>
        <w:rPr>
          <w:rFonts w:ascii="Times New Roman" w:hAnsi="Times New Roman"/>
          <w:sz w:val="28"/>
        </w:rPr>
        <w:t>1-ИП</w:t>
      </w:r>
      <w:r>
        <w:rPr>
          <w:sz w:val="28"/>
          <w:rFonts w:ascii="Times New Roman" w:hAnsi="Times New Roman"/>
        </w:rPr>
        <w:fldChar w:fldCharType="end"/>
      </w:r>
      <w:r>
        <w:rPr>
          <w:rFonts w:ascii="Times New Roman" w:hAnsi="Times New Roman"/>
          <w:sz w:val="28"/>
        </w:rPr>
        <w:t>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pPr>
        <w:pStyle w:val="BalloonText1"/>
        <w:ind w:left="0" w:right="0" w:firstLine="709"/>
        <w:jc w:val="both"/>
        <w:rPr>
          <w:rFonts w:ascii="Times New Roman" w:hAnsi="Times New Roman"/>
          <w:sz w:val="28"/>
        </w:rPr>
      </w:pPr>
      <w:r>
        <w:rPr>
          <w:rFonts w:ascii="Times New Roman" w:hAnsi="Times New Roman"/>
          <w:sz w:val="28"/>
        </w:rPr>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Данный документ может быть представлен по инициативе заявителя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pPr>
        <w:pStyle w:val="BalloonText1"/>
        <w:ind w:left="0" w:right="0" w:firstLine="709"/>
        <w:jc w:val="both"/>
        <w:rPr>
          <w:rFonts w:ascii="Times New Roman" w:hAnsi="Times New Roman"/>
          <w:sz w:val="28"/>
        </w:rPr>
      </w:pPr>
      <w:r>
        <w:rPr>
          <w:rFonts w:ascii="Times New Roman" w:hAnsi="Times New Roman"/>
          <w:sz w:val="28"/>
        </w:rPr>
        <w:t>4.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Заявки. Данный документ может быть представлен по инициативе сельскохозяйственного товаропроизводителя либо сформирован Министерством на </w:t>
      </w:r>
      <w:hyperlink r:id="rId8">
        <w:r>
          <w:rPr>
            <w:rFonts w:ascii="Times New Roman" w:hAnsi="Times New Roman"/>
            <w:sz w:val="28"/>
          </w:rPr>
          <w:t>официальном сайте</w:t>
        </w:r>
      </w:hyperlink>
      <w:r>
        <w:rPr>
          <w:rFonts w:ascii="Times New Roman" w:hAnsi="Times New Roman"/>
          <w:sz w:val="28"/>
        </w:rPr>
        <w:t> Федеральной налоговой службы в информационно-телекоммуникационной сети Интернет.</w:t>
      </w:r>
    </w:p>
    <w:p>
      <w:pPr>
        <w:pStyle w:val="BalloonText1"/>
        <w:ind w:left="0" w:right="0" w:firstLine="709"/>
        <w:jc w:val="both"/>
        <w:rPr>
          <w:rFonts w:ascii="Times New Roman" w:hAnsi="Times New Roman"/>
          <w:sz w:val="28"/>
        </w:rPr>
      </w:pPr>
      <w:r>
        <w:rPr>
          <w:rFonts w:ascii="Times New Roman" w:hAnsi="Times New Roman"/>
          <w:sz w:val="28"/>
        </w:rPr>
        <w:t>5. Сведения о валовом сборе льна-долгунца (в пересчете на льноволокно) по форме согласно </w:t>
      </w:r>
      <w:r>
        <w:fldChar w:fldCharType="begin"/>
      </w:r>
      <w:r>
        <w:rPr>
          <w:sz w:val="28"/>
          <w:rFonts w:ascii="Times New Roman" w:hAnsi="Times New Roman"/>
        </w:rPr>
        <w:instrText xml:space="preserve"> HYPERLINK "https://internet.garant.ru/" \l "/document/408687163/entry/12000"</w:instrText>
      </w:r>
      <w:r>
        <w:rPr>
          <w:sz w:val="28"/>
          <w:rFonts w:ascii="Times New Roman" w:hAnsi="Times New Roman"/>
        </w:rPr>
        <w:fldChar w:fldCharType="separate"/>
      </w:r>
      <w:r>
        <w:rPr>
          <w:rFonts w:ascii="Times New Roman" w:hAnsi="Times New Roman"/>
          <w:sz w:val="28"/>
        </w:rPr>
        <w:t>приложению 2</w:t>
      </w:r>
      <w:r>
        <w:rPr>
          <w:sz w:val="28"/>
          <w:rFonts w:ascii="Times New Roman" w:hAnsi="Times New Roman"/>
        </w:rPr>
        <w:fldChar w:fldCharType="end"/>
      </w:r>
      <w:r>
        <w:rPr>
          <w:rFonts w:ascii="Times New Roman" w:hAnsi="Times New Roman"/>
          <w:sz w:val="28"/>
        </w:rPr>
        <w:t> к Перечню.</w:t>
      </w:r>
    </w:p>
    <w:p>
      <w:pPr>
        <w:pStyle w:val="BalloonText1"/>
        <w:ind w:left="0" w:right="0" w:firstLine="709"/>
        <w:jc w:val="both"/>
        <w:rPr>
          <w:rFonts w:ascii="Times New Roman" w:hAnsi="Times New Roman"/>
          <w:sz w:val="28"/>
        </w:rPr>
      </w:pPr>
      <w:r>
        <w:rPr>
          <w:rFonts w:ascii="Times New Roman" w:hAnsi="Times New Roman"/>
          <w:sz w:val="28"/>
        </w:rPr>
        <w:t>6. Сельскохозяйственные товаропроизводители, осуществляющие в финансовом году, предшествующем текущему финансовому году (далее - отчетный финансовый год), реализацию льна-долгунца (в пересчете на льноволокно) собственного производства льноперерабатывающим предприятиям, расположенным на территории Российской Федерации, дополнительно к документам, указанным в </w:t>
      </w:r>
      <w:r>
        <w:fldChar w:fldCharType="begin"/>
      </w:r>
      <w:r>
        <w:rPr>
          <w:sz w:val="28"/>
          <w:rFonts w:ascii="Times New Roman" w:hAnsi="Times New Roman"/>
        </w:rPr>
        <w:instrText xml:space="preserve"> HYPERLINK "https://internet.garant.ru/" \l "/document/408687163/entry/1201"</w:instrText>
      </w:r>
      <w:r>
        <w:rPr>
          <w:sz w:val="28"/>
          <w:rFonts w:ascii="Times New Roman" w:hAnsi="Times New Roman"/>
        </w:rPr>
        <w:fldChar w:fldCharType="separate"/>
      </w:r>
      <w:r>
        <w:rPr>
          <w:rFonts w:ascii="Times New Roman" w:hAnsi="Times New Roman"/>
          <w:sz w:val="28"/>
        </w:rPr>
        <w:t>пунктах 1 - 5</w:t>
      </w:r>
      <w:r>
        <w:rPr>
          <w:sz w:val="28"/>
          <w:rFonts w:ascii="Times New Roman" w:hAnsi="Times New Roman"/>
        </w:rPr>
        <w:fldChar w:fldCharType="end"/>
      </w:r>
      <w:r>
        <w:rPr>
          <w:rFonts w:ascii="Times New Roman" w:hAnsi="Times New Roman"/>
          <w:sz w:val="28"/>
        </w:rPr>
        <w:t>, 8</w:t>
      </w:r>
      <w:r>
        <w:fldChar w:fldCharType="begin"/>
      </w:r>
      <w:r>
        <w:rPr>
          <w:sz w:val="28"/>
          <w:rFonts w:ascii="Times New Roman" w:hAnsi="Times New Roman"/>
        </w:rPr>
        <w:instrText xml:space="preserve"> HYPERLINK "https://internet.garant.ru/" \l "/document/408687163/entry/1209"</w:instrText>
      </w:r>
      <w:r>
        <w:rPr>
          <w:sz w:val="28"/>
          <w:rFonts w:ascii="Times New Roman" w:hAnsi="Times New Roman"/>
        </w:rPr>
        <w:fldChar w:fldCharType="separate"/>
      </w:r>
      <w:r>
        <w:rPr>
          <w:rFonts w:ascii="Times New Roman" w:hAnsi="Times New Roman"/>
          <w:sz w:val="28"/>
        </w:rPr>
        <w:t xml:space="preserve"> - 14</w:t>
      </w:r>
      <w:r>
        <w:rPr>
          <w:sz w:val="28"/>
          <w:rFonts w:ascii="Times New Roman" w:hAnsi="Times New Roman"/>
        </w:rPr>
        <w:fldChar w:fldCharType="end"/>
      </w:r>
      <w:r>
        <w:rPr>
          <w:rFonts w:ascii="Times New Roman" w:hAnsi="Times New Roman"/>
          <w:sz w:val="28"/>
        </w:rPr>
        <w:t>  Перечня, представляют:</w:t>
      </w:r>
    </w:p>
    <w:p>
      <w:pPr>
        <w:pStyle w:val="BalloonText1"/>
        <w:ind w:left="0" w:right="0" w:firstLine="709"/>
        <w:jc w:val="both"/>
        <w:rPr>
          <w:rFonts w:ascii="Times New Roman" w:hAnsi="Times New Roman"/>
          <w:sz w:val="28"/>
        </w:rPr>
      </w:pPr>
      <w:r>
        <w:rPr>
          <w:rFonts w:ascii="Times New Roman" w:hAnsi="Times New Roman"/>
          <w:sz w:val="28"/>
        </w:rPr>
        <w:t>1) копии приемных квитанций на закупку льносырья льноперерабатывающими предприятиями;</w:t>
      </w:r>
    </w:p>
    <w:p>
      <w:pPr>
        <w:pStyle w:val="BalloonText1"/>
        <w:ind w:left="0" w:right="0" w:firstLine="709"/>
        <w:jc w:val="both"/>
        <w:rPr>
          <w:rFonts w:ascii="Times New Roman" w:hAnsi="Times New Roman"/>
          <w:sz w:val="28"/>
        </w:rPr>
      </w:pPr>
      <w:r>
        <w:rPr>
          <w:rFonts w:ascii="Times New Roman" w:hAnsi="Times New Roman"/>
          <w:sz w:val="28"/>
        </w:rPr>
        <w:t>2) копии договоров (контрактов) на поставку льносырья льноперерабатывающим предприятиям.</w:t>
      </w:r>
    </w:p>
    <w:p>
      <w:pPr>
        <w:pStyle w:val="BalloonText1"/>
        <w:ind w:left="0" w:right="0" w:firstLine="709"/>
        <w:jc w:val="both"/>
        <w:rPr>
          <w:rFonts w:ascii="Times New Roman" w:hAnsi="Times New Roman"/>
          <w:sz w:val="28"/>
        </w:rPr>
      </w:pPr>
      <w:r>
        <w:rPr>
          <w:rFonts w:ascii="Times New Roman" w:hAnsi="Times New Roman"/>
          <w:sz w:val="28"/>
        </w:rPr>
        <w:t>7. Сельскохозяйственные товаропроизводители, осуществляющие в отчетном финансовом году отгрузку льносырья собственного производства на собственную переработку, дополнительно к документам, указанным в </w:t>
      </w:r>
      <w:r>
        <w:fldChar w:fldCharType="begin"/>
      </w:r>
      <w:r>
        <w:rPr>
          <w:sz w:val="28"/>
          <w:rFonts w:ascii="Times New Roman" w:hAnsi="Times New Roman"/>
        </w:rPr>
        <w:instrText xml:space="preserve"> HYPERLINK "https://internet.garant.ru/" \l "/document/408687163/entry/1201"</w:instrText>
      </w:r>
      <w:r>
        <w:rPr>
          <w:sz w:val="28"/>
          <w:rFonts w:ascii="Times New Roman" w:hAnsi="Times New Roman"/>
        </w:rPr>
        <w:fldChar w:fldCharType="separate"/>
      </w:r>
      <w:r>
        <w:rPr>
          <w:rFonts w:ascii="Times New Roman" w:hAnsi="Times New Roman"/>
          <w:sz w:val="28"/>
        </w:rPr>
        <w:t>пунктах 1 - 5</w:t>
      </w:r>
      <w:r>
        <w:rPr>
          <w:sz w:val="28"/>
          <w:rFonts w:ascii="Times New Roman" w:hAnsi="Times New Roman"/>
        </w:rPr>
        <w:fldChar w:fldCharType="end"/>
      </w:r>
      <w:r>
        <w:rPr>
          <w:rFonts w:ascii="Times New Roman" w:hAnsi="Times New Roman"/>
          <w:sz w:val="28"/>
        </w:rPr>
        <w:t>, 8</w:t>
      </w:r>
      <w:r>
        <w:fldChar w:fldCharType="begin"/>
      </w:r>
      <w:r>
        <w:rPr>
          <w:sz w:val="28"/>
          <w:rFonts w:ascii="Times New Roman" w:hAnsi="Times New Roman"/>
        </w:rPr>
        <w:instrText xml:space="preserve"> HYPERLINK "https://internet.garant.ru/" \l "/document/408687163/entry/1209"</w:instrText>
      </w:r>
      <w:r>
        <w:rPr>
          <w:sz w:val="28"/>
          <w:rFonts w:ascii="Times New Roman" w:hAnsi="Times New Roman"/>
        </w:rPr>
        <w:fldChar w:fldCharType="separate"/>
      </w:r>
      <w:r>
        <w:rPr>
          <w:rFonts w:ascii="Times New Roman" w:hAnsi="Times New Roman"/>
          <w:sz w:val="28"/>
        </w:rPr>
        <w:t xml:space="preserve"> - 14</w:t>
      </w:r>
      <w:r>
        <w:rPr>
          <w:sz w:val="28"/>
          <w:rFonts w:ascii="Times New Roman" w:hAnsi="Times New Roman"/>
        </w:rPr>
        <w:fldChar w:fldCharType="end"/>
      </w:r>
      <w:r>
        <w:rPr>
          <w:rFonts w:ascii="Times New Roman" w:hAnsi="Times New Roman"/>
          <w:sz w:val="28"/>
        </w:rPr>
        <w:t xml:space="preserve"> Перечня, представляют копии внутрихозяйственных накладных на передачу льносырья на собственную переработку, заверенные сельскохозяйственным товаропроизводителем.</w:t>
      </w:r>
    </w:p>
    <w:p>
      <w:pPr>
        <w:pStyle w:val="BalloonText1"/>
        <w:ind w:left="0" w:right="0" w:firstLine="709"/>
        <w:jc w:val="both"/>
        <w:rPr>
          <w:rFonts w:ascii="Times New Roman" w:hAnsi="Times New Roman"/>
          <w:sz w:val="28"/>
        </w:rPr>
      </w:pPr>
      <w:r>
        <w:rPr>
          <w:rFonts w:ascii="Times New Roman" w:hAnsi="Times New Roman"/>
          <w:sz w:val="28"/>
        </w:rPr>
        <w:t>8. Копии документов, подтверждающих сортовые и посевные качества семян льна-долгунца, используемых при производстве в текущем финансовом году (сертификат соответствия, протокол испытаний,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копии товарных накладных либо универсальных передаточных документов в случае приобретения партии семян (при наличии).</w:t>
      </w:r>
    </w:p>
    <w:p>
      <w:pPr>
        <w:pStyle w:val="BalloonText1"/>
        <w:ind w:left="0" w:right="0" w:firstLine="709"/>
        <w:jc w:val="both"/>
        <w:rPr>
          <w:rFonts w:ascii="Times New Roman" w:hAnsi="Times New Roman"/>
          <w:sz w:val="28"/>
        </w:rPr>
      </w:pPr>
      <w:r>
        <w:rPr>
          <w:rFonts w:ascii="Times New Roman" w:hAnsi="Times New Roman"/>
          <w:sz w:val="28"/>
        </w:rPr>
        <w:t>9. Копии документов, подтверждающих внесение минеральных удобрений на посевной площади льна-долгунца, используемой при производстве в текущем финансовом году (при наличии).</w:t>
      </w:r>
    </w:p>
    <w:p>
      <w:pPr>
        <w:pStyle w:val="BalloonText1"/>
        <w:ind w:left="0" w:right="0" w:firstLine="709"/>
        <w:jc w:val="both"/>
        <w:rPr>
          <w:rFonts w:ascii="Times New Roman" w:hAnsi="Times New Roman"/>
          <w:sz w:val="28"/>
        </w:rPr>
      </w:pPr>
      <w:r>
        <w:rPr>
          <w:rFonts w:ascii="Times New Roman" w:hAnsi="Times New Roman"/>
          <w:sz w:val="28"/>
        </w:rPr>
        <w:t>10. Копии сведений о сборе урожая сельскохозяйственных культур по формам федерального статистического наблюдения N </w:t>
      </w:r>
      <w:r>
        <w:fldChar w:fldCharType="begin"/>
      </w:r>
      <w:r>
        <w:rPr>
          <w:sz w:val="28"/>
          <w:rFonts w:ascii="Times New Roman" w:hAnsi="Times New Roman"/>
        </w:rPr>
        <w:instrText xml:space="preserve"> HYPERLINK "https://internet.garant.ru/" \l "/document/407866375/entry/1000"</w:instrText>
      </w:r>
      <w:r>
        <w:rPr>
          <w:sz w:val="28"/>
          <w:rFonts w:ascii="Times New Roman" w:hAnsi="Times New Roman"/>
        </w:rPr>
        <w:fldChar w:fldCharType="separate"/>
      </w:r>
      <w:r>
        <w:rPr>
          <w:rFonts w:ascii="Times New Roman" w:hAnsi="Times New Roman"/>
          <w:sz w:val="28"/>
        </w:rPr>
        <w:t>29-СХ</w:t>
      </w:r>
      <w:r>
        <w:rPr>
          <w:sz w:val="28"/>
          <w:rFonts w:ascii="Times New Roman" w:hAnsi="Times New Roman"/>
        </w:rPr>
        <w:fldChar w:fldCharType="end"/>
      </w:r>
      <w:r>
        <w:rPr>
          <w:rFonts w:ascii="Times New Roman" w:hAnsi="Times New Roman"/>
          <w:sz w:val="28"/>
        </w:rPr>
        <w:t> "Сведения о сборе урожая сельскохозяйственных культур" или N </w:t>
      </w:r>
      <w:r>
        <w:fldChar w:fldCharType="begin"/>
      </w:r>
      <w:r>
        <w:rPr>
          <w:sz w:val="28"/>
          <w:rFonts w:ascii="Times New Roman" w:hAnsi="Times New Roman"/>
        </w:rPr>
        <w:instrText xml:space="preserve"> HYPERLINK "https://internet.garant.ru/" \l "/document/407866375/entry/2000"</w:instrText>
      </w:r>
      <w:r>
        <w:rPr>
          <w:sz w:val="28"/>
          <w:rFonts w:ascii="Times New Roman" w:hAnsi="Times New Roman"/>
        </w:rPr>
        <w:fldChar w:fldCharType="separate"/>
      </w:r>
      <w:r>
        <w:rPr>
          <w:rFonts w:ascii="Times New Roman" w:hAnsi="Times New Roman"/>
          <w:sz w:val="28"/>
        </w:rPr>
        <w:t>2-фермер</w:t>
      </w:r>
      <w:r>
        <w:rPr>
          <w:sz w:val="28"/>
          <w:rFonts w:ascii="Times New Roman" w:hAnsi="Times New Roman"/>
        </w:rPr>
        <w:fldChar w:fldCharType="end"/>
      </w:r>
      <w:r>
        <w:rPr>
          <w:rFonts w:ascii="Times New Roman" w:hAnsi="Times New Roman"/>
          <w:sz w:val="28"/>
        </w:rPr>
        <w:t> "Сведения о сборе урожая сельскохозяйственных культур", утвержденным </w:t>
      </w:r>
      <w:r>
        <w:fldChar w:fldCharType="begin"/>
      </w:r>
      <w:r>
        <w:rPr>
          <w:sz w:val="28"/>
          <w:rFonts w:ascii="Times New Roman" w:hAnsi="Times New Roman"/>
        </w:rPr>
        <w:instrText xml:space="preserve"> HYPERLINK "https://internet.garant.ru/" \l "/document/407866375/entry/0"</w:instrText>
      </w:r>
      <w:r>
        <w:rPr>
          <w:sz w:val="28"/>
          <w:rFonts w:ascii="Times New Roman" w:hAnsi="Times New Roman"/>
        </w:rPr>
        <w:fldChar w:fldCharType="separate"/>
      </w:r>
      <w:r>
        <w:rPr>
          <w:rFonts w:ascii="Times New Roman" w:hAnsi="Times New Roman"/>
          <w:sz w:val="28"/>
        </w:rPr>
        <w:t>приказом</w:t>
      </w:r>
      <w:r>
        <w:rPr>
          <w:sz w:val="28"/>
          <w:rFonts w:ascii="Times New Roman" w:hAnsi="Times New Roman"/>
        </w:rPr>
        <w:fldChar w:fldCharType="end"/>
      </w:r>
      <w:r>
        <w:rPr>
          <w:rFonts w:ascii="Times New Roman" w:hAnsi="Times New Roman"/>
          <w:sz w:val="28"/>
        </w:rPr>
        <w:t> Федеральной службы государственной статистики, за отчетный финансовый год с отметкой о принятии Территориальным органом Федеральной службы государственной статистики по Тверской области.</w:t>
      </w:r>
    </w:p>
    <w:p>
      <w:pPr>
        <w:pStyle w:val="BalloonText1"/>
        <w:ind w:left="0" w:right="0" w:firstLine="709"/>
        <w:jc w:val="both"/>
        <w:rPr>
          <w:rFonts w:ascii="Times New Roman" w:hAnsi="Times New Roman"/>
          <w:sz w:val="28"/>
        </w:rPr>
      </w:pPr>
      <w:r>
        <w:rPr>
          <w:rFonts w:ascii="Times New Roman" w:hAnsi="Times New Roman"/>
          <w:sz w:val="28"/>
        </w:rPr>
        <w:t>11. Сведения о специализированной технике для производства льна-долгунца, находящейся в собственности или аренде сельскохозяйственного товаропроизводителя, по форме согласно </w:t>
      </w:r>
      <w:r>
        <w:fldChar w:fldCharType="begin"/>
      </w:r>
      <w:r>
        <w:rPr>
          <w:sz w:val="28"/>
          <w:rFonts w:ascii="Times New Roman" w:hAnsi="Times New Roman"/>
        </w:rPr>
        <w:instrText xml:space="preserve"> HYPERLINK "https://internet.garant.ru/" \l "/document/408687163/entry/13000"</w:instrText>
      </w:r>
      <w:r>
        <w:rPr>
          <w:sz w:val="28"/>
          <w:rFonts w:ascii="Times New Roman" w:hAnsi="Times New Roman"/>
        </w:rPr>
        <w:fldChar w:fldCharType="separate"/>
      </w:r>
      <w:r>
        <w:rPr>
          <w:rFonts w:ascii="Times New Roman" w:hAnsi="Times New Roman"/>
          <w:sz w:val="28"/>
        </w:rPr>
        <w:t>приложению 3</w:t>
      </w:r>
      <w:r>
        <w:rPr>
          <w:sz w:val="28"/>
          <w:rFonts w:ascii="Times New Roman" w:hAnsi="Times New Roman"/>
        </w:rPr>
        <w:fldChar w:fldCharType="end"/>
      </w:r>
      <w:r>
        <w:rPr>
          <w:rFonts w:ascii="Times New Roman" w:hAnsi="Times New Roman"/>
          <w:sz w:val="28"/>
        </w:rPr>
        <w:t> к  Перечню.</w:t>
      </w:r>
    </w:p>
    <w:p>
      <w:pPr>
        <w:pStyle w:val="BalloonText1"/>
        <w:ind w:left="0" w:right="0" w:firstLine="709"/>
        <w:jc w:val="both"/>
        <w:rPr>
          <w:rFonts w:ascii="Times New Roman" w:hAnsi="Times New Roman"/>
          <w:sz w:val="28"/>
        </w:rPr>
      </w:pPr>
      <w:r>
        <w:rPr>
          <w:rFonts w:ascii="Times New Roman" w:hAnsi="Times New Roman"/>
          <w:sz w:val="28"/>
        </w:rPr>
        <w:t>12. Информация о реквизитах зарезервированного в Управлении Федерального казначейства по Тверской области лицевого счета для учета операций со средствами юридических лиц (их обособленных подразделений), не являющихся участниками бюджетного процесса и индивидуальных предпринимателей (далее - лицевой счет), в соответствии с порядком открытия лицевых счетов территориальными органами Федерального казначейства, установленным Федеральным казначейством.</w:t>
      </w:r>
    </w:p>
    <w:p>
      <w:pPr>
        <w:pStyle w:val="BalloonText1"/>
        <w:ind w:left="0" w:right="0" w:firstLine="709"/>
        <w:jc w:val="both"/>
        <w:rPr>
          <w:rFonts w:ascii="Times New Roman" w:hAnsi="Times New Roman"/>
          <w:sz w:val="28"/>
        </w:rPr>
      </w:pPr>
      <w:r>
        <w:rPr>
          <w:rFonts w:ascii="Times New Roman" w:hAnsi="Times New Roman"/>
          <w:sz w:val="28"/>
        </w:rPr>
        <w:t>13. Сведения о размере посевных площадей сельскохозяйственных культур по форме согласно </w:t>
      </w:r>
      <w:r>
        <w:fldChar w:fldCharType="begin"/>
      </w:r>
      <w:r>
        <w:rPr>
          <w:sz w:val="28"/>
          <w:rFonts w:ascii="Times New Roman" w:hAnsi="Times New Roman"/>
        </w:rPr>
        <w:instrText xml:space="preserve"> HYPERLINK "https://internet.garant.ru/" \l "/document/408687163/entry/14000"</w:instrText>
      </w:r>
      <w:r>
        <w:rPr>
          <w:sz w:val="28"/>
          <w:rFonts w:ascii="Times New Roman" w:hAnsi="Times New Roman"/>
        </w:rPr>
        <w:fldChar w:fldCharType="separate"/>
      </w:r>
      <w:r>
        <w:rPr>
          <w:rFonts w:ascii="Times New Roman" w:hAnsi="Times New Roman"/>
          <w:sz w:val="28"/>
        </w:rPr>
        <w:t>приложению 4</w:t>
      </w:r>
      <w:r>
        <w:rPr>
          <w:sz w:val="28"/>
          <w:rFonts w:ascii="Times New Roman" w:hAnsi="Times New Roman"/>
        </w:rPr>
        <w:fldChar w:fldCharType="end"/>
      </w:r>
      <w:r>
        <w:rPr>
          <w:rFonts w:ascii="Times New Roman" w:hAnsi="Times New Roman"/>
          <w:sz w:val="28"/>
        </w:rPr>
        <w:t> к настоящему Перечню.</w:t>
      </w:r>
    </w:p>
    <w:p>
      <w:pPr>
        <w:pStyle w:val="BalloonText1"/>
        <w:ind w:left="0" w:right="0" w:firstLine="709"/>
        <w:jc w:val="both"/>
        <w:rPr>
          <w:rFonts w:ascii="Times New Roman" w:hAnsi="Times New Roman"/>
          <w:sz w:val="28"/>
        </w:rPr>
      </w:pPr>
      <w:r>
        <w:rPr>
          <w:rFonts w:ascii="Times New Roman" w:hAnsi="Times New Roman"/>
          <w:sz w:val="28"/>
        </w:rPr>
        <w:t>14. Копии документов, подтверждающих наличие у сельскохозяйственного товаропроизводителя прав пользования земельными участками, на которых осуществляются или планируется сельскохозяйственное производство, используемые для расчета Субсидии, заверенные получателем Субсидии. Данные документы представляются получателем Субсидии с 1 января 2025 года.</w:t>
      </w:r>
    </w:p>
    <w:p>
      <w:pPr>
        <w:pStyle w:val="BalloonText1"/>
        <w:ind w:left="0" w:right="0" w:firstLine="709"/>
        <w:jc w:val="both"/>
        <w:rPr>
          <w:rFonts w:ascii="Times New Roman" w:hAnsi="Times New Roman"/>
          <w:sz w:val="28"/>
        </w:rPr>
      </w:pPr>
      <w:r>
        <w:rPr>
          <w:rFonts w:ascii="Times New Roman" w:hAnsi="Times New Roman"/>
          <w:sz w:val="28"/>
        </w:rPr>
        <w:t>15. Заявление на участие в Отборе на предоставление из областного бюджета Тверской области субсидий сельскохозяйственным товаропроизводителям на поддержку производства льна-долгунца согласно приложению 5 к  Перечню.</w:t>
      </w:r>
    </w:p>
    <w:p>
      <w:pPr>
        <w:pStyle w:val="BalloonText1"/>
        <w:ind w:left="0" w:right="0" w:firstLine="709"/>
        <w:jc w:val="both"/>
        <w:rPr>
          <w:rFonts w:ascii="Times New Roman" w:hAnsi="Times New Roman"/>
          <w:sz w:val="28"/>
        </w:rPr>
      </w:pPr>
      <w:r>
        <w:rPr>
          <w:rFonts w:ascii="Times New Roman" w:hAnsi="Times New Roman"/>
          <w:sz w:val="28"/>
        </w:rPr>
        <w:t>16. Согласие на обработку персональных данных главы крестьянского (фермерского) хозяйства (индивидуального предпринимателя) по форме согласно приложению 6 к настоящему Перечню. Данный документ представляется главами крестьянских (фермерских) хозяйств, не являющимися юридическими лицами, индивидуальными предпринимателями, по направлению, указанному в подпункте 2 пункта 7 Порядка 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 утвержденного постановлением Правительства Тверской области  от 05.03.2024 № 87-пп «О Порядке 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 xml:space="preserve">Порядок подачи заявок участниками отбора и требования, предъявляемые к форме и содержанию заявок, подаваемых участниками отбора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sz w:val="28"/>
        </w:rPr>
      </w:pPr>
      <w:r>
        <w:rPr>
          <w:rFonts w:ascii="Times New Roman" w:hAnsi="Times New Roman"/>
          <w:color w:val="000000"/>
          <w:sz w:val="28"/>
        </w:rPr>
        <w:t>В сроки проведения Отбора, указанные в объявлении, сельскохозяйственные товаропроизводители представляют в ГКУ или филиалы ГАУ «МФЦ» заявку на участие в Отборе на предоставление из областного бюджета Тверской области субсидий сельскохозяйственным товаропроизводителям на поддержку производства льна-долгунца (далее – заявка) согласно приложению 5 к Перечню,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widowControl w:val="false"/>
        <w:ind w:left="0" w:right="0" w:firstLine="709"/>
        <w:jc w:val="both"/>
        <w:rPr>
          <w:sz w:val="28"/>
        </w:rPr>
      </w:pPr>
      <w:r>
        <w:rPr>
          <w:rFonts w:ascii="Times New Roman" w:hAnsi="Times New Roman"/>
          <w:color w:val="000000"/>
          <w:sz w:val="28"/>
        </w:rPr>
        <w:t>Датой представления заявки участником Отбора считается день предоставления заявки в ГКУ либо в филиалах ГАУ «МФЦ».</w:t>
      </w:r>
    </w:p>
    <w:p>
      <w:pPr>
        <w:pStyle w:val="Normal"/>
        <w:widowControl w:val="false"/>
        <w:ind w:left="0" w:right="0" w:firstLine="709"/>
        <w:jc w:val="both"/>
        <w:rPr>
          <w:sz w:val="28"/>
        </w:rPr>
      </w:pPr>
      <w:r>
        <w:rPr>
          <w:rFonts w:ascii="Times New Roman" w:hAnsi="Times New Roman"/>
          <w:color w:val="000000"/>
          <w:sz w:val="28"/>
        </w:rPr>
        <w:t>Ответственность за достоверность представленных в Министерство документов и информации несет участник Отбора в соответствии с законодательством Российской Федерации.</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BalloonText1"/>
        <w:ind w:left="0" w:right="0" w:firstLine="709"/>
        <w:jc w:val="both"/>
        <w:rPr>
          <w:rFonts w:ascii="Times New Roman" w:hAnsi="Times New Roman"/>
          <w:sz w:val="28"/>
        </w:rPr>
      </w:pPr>
      <w:r>
        <w:rPr>
          <w:rFonts w:ascii="Times New Roman" w:hAnsi="Times New Roman"/>
          <w:sz w:val="28"/>
        </w:rPr>
        <w:t>Сельскохозяйственный товаропроизводитель вправе отозвать и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документов.</w:t>
      </w:r>
    </w:p>
    <w:p>
      <w:pPr>
        <w:pStyle w:val="BalloonText1"/>
        <w:ind w:left="0" w:right="0" w:firstLine="709"/>
        <w:jc w:val="both"/>
        <w:rPr>
          <w:rFonts w:ascii="Times New Roman" w:hAnsi="Times New Roman"/>
          <w:sz w:val="28"/>
        </w:rPr>
      </w:pP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pPr>
        <w:pStyle w:val="BalloonText1"/>
        <w:ind w:left="0" w:right="0" w:firstLine="709"/>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4, 5 Перечня)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w:t>
      </w:r>
    </w:p>
    <w:p>
      <w:pPr>
        <w:pStyle w:val="Normal"/>
        <w:spacing w:lineRule="auto" w:line="240" w:before="0" w:after="0"/>
        <w:ind w:left="0" w:right="0" w:firstLine="850"/>
        <w:jc w:val="both"/>
        <w:rPr>
          <w:rFonts w:ascii="Times New Roman" w:hAnsi="Times New Roman"/>
          <w:color w:val="000000"/>
          <w:sz w:val="28"/>
        </w:rPr>
      </w:pPr>
      <w:r>
        <w:rPr>
          <w:rFonts w:ascii="Times New Roman" w:hAnsi="Times New Roman"/>
          <w:color w:val="000000"/>
          <w:sz w:val="28"/>
        </w:rPr>
      </w:r>
      <w:bookmarkStart w:id="11" w:name="_Hlk126863239"/>
      <w:bookmarkStart w:id="12" w:name="_Hlk126863239"/>
      <w:bookmarkEnd w:id="12"/>
    </w:p>
    <w:p>
      <w:pPr>
        <w:pStyle w:val="Normal"/>
        <w:spacing w:lineRule="auto" w:line="240" w:before="0" w:after="0"/>
        <w:ind w:left="0" w:right="0" w:firstLine="709"/>
        <w:jc w:val="center"/>
        <w:rPr>
          <w:rFonts w:ascii="Times New Roman" w:hAnsi="Times New Roman"/>
          <w:b/>
          <w:b/>
          <w:color w:val="000000"/>
          <w:sz w:val="28"/>
        </w:rPr>
      </w:pPr>
      <w:r>
        <w:rPr>
          <w:rFonts w:ascii="Times New Roman" w:hAnsi="Times New Roman"/>
          <w:b/>
          <w:color w:val="000000"/>
          <w:sz w:val="28"/>
        </w:rPr>
        <w:t xml:space="preserve">Правила рассмотрения, отклонения и оценка заявок участников отбора </w:t>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r>
    </w:p>
    <w:p>
      <w:pPr>
        <w:pStyle w:val="Style16"/>
        <w:ind w:left="0" w:right="0" w:firstLine="850"/>
        <w:jc w:val="both"/>
        <w:rPr>
          <w:rFonts w:ascii="Times New Roman" w:hAnsi="Times New Roman"/>
          <w:sz w:val="28"/>
        </w:rPr>
      </w:pPr>
      <w:r>
        <w:rPr>
          <w:rFonts w:ascii="Times New Roman" w:hAnsi="Times New Roman"/>
          <w:sz w:val="28"/>
        </w:rPr>
        <w:t xml:space="preserve"> </w:t>
      </w: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pPr>
        <w:pStyle w:val="Style16"/>
        <w:ind w:left="0" w:right="0" w:firstLine="850"/>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pPr>
        <w:pStyle w:val="Style16"/>
        <w:ind w:left="0" w:right="0" w:firstLine="850"/>
        <w:jc w:val="both"/>
        <w:rPr>
          <w:rFonts w:ascii="Times New Roman" w:hAnsi="Times New Roman"/>
          <w:sz w:val="28"/>
        </w:rPr>
      </w:pPr>
      <w:r>
        <w:rPr>
          <w:rFonts w:ascii="Times New Roman" w:hAnsi="Times New Roman"/>
          <w:sz w:val="28"/>
        </w:rPr>
        <w:t>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 В случае если документ, предусмотренные пунктами 4, 5 Перечня, не представлен  сельскохозяйственным товаропроизводителем по собственной инициативе, содержащиеся в нем сведения запрашиваются Министерством в рамках межведомственного информационного взаимодействия.</w:t>
      </w:r>
    </w:p>
    <w:p>
      <w:pPr>
        <w:pStyle w:val="Style16"/>
        <w:ind w:left="0" w:right="0" w:firstLine="850"/>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pPr>
        <w:pStyle w:val="Style16"/>
        <w:ind w:left="0" w:right="0" w:firstLine="850"/>
        <w:jc w:val="both"/>
        <w:rPr>
          <w:rFonts w:ascii="Times New Roman" w:hAnsi="Times New Roman"/>
          <w:sz w:val="28"/>
        </w:rPr>
      </w:pPr>
      <w:r>
        <w:rPr>
          <w:rFonts w:ascii="Times New Roman" w:hAnsi="Times New Roman"/>
          <w:sz w:val="28"/>
        </w:rPr>
        <w:t>1) несоответствие участника отбора требованиям, установленным пунктами 4, 5, 12, 13, 15 настоящего Порядка;</w:t>
      </w:r>
    </w:p>
    <w:p>
      <w:pPr>
        <w:pStyle w:val="Style16"/>
        <w:ind w:left="0" w:right="0" w:firstLine="850"/>
        <w:jc w:val="both"/>
        <w:rPr>
          <w:rFonts w:ascii="Times New Roman" w:hAnsi="Times New Roman"/>
          <w:sz w:val="28"/>
        </w:rPr>
      </w:pPr>
      <w:r>
        <w:rPr>
          <w:rFonts w:ascii="Times New Roman" w:hAnsi="Times New Roman"/>
          <w:sz w:val="28"/>
        </w:rPr>
        <w:t>2) подача участником Отбора заявки и документов после даты и (или) времени окончания приема заявок на участие в Отборе, определенных в объявлении или в изменениях в объявление;</w:t>
      </w:r>
    </w:p>
    <w:p>
      <w:pPr>
        <w:pStyle w:val="Style16"/>
        <w:ind w:left="0" w:right="0" w:firstLine="850"/>
        <w:jc w:val="both"/>
        <w:rPr>
          <w:rFonts w:ascii="Times New Roman" w:hAnsi="Times New Roman"/>
          <w:sz w:val="28"/>
        </w:rPr>
      </w:pPr>
      <w:r>
        <w:rPr>
          <w:rFonts w:ascii="Times New Roman" w:hAnsi="Times New Roman"/>
          <w:sz w:val="28"/>
        </w:rPr>
        <w:t>3) выявленные до окончания срока приема заявок:</w:t>
      </w:r>
    </w:p>
    <w:p>
      <w:pPr>
        <w:pStyle w:val="Style16"/>
        <w:ind w:left="0" w:right="0" w:firstLine="850"/>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50.3 настоящего Порядка;</w:t>
      </w:r>
    </w:p>
    <w:p>
      <w:pPr>
        <w:pStyle w:val="Style16"/>
        <w:ind w:left="0" w:right="0" w:firstLine="850"/>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pPr>
        <w:pStyle w:val="Style16"/>
        <w:ind w:left="0" w:right="0" w:firstLine="850"/>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pPr>
        <w:pStyle w:val="Style16"/>
        <w:ind w:left="0" w:right="0" w:firstLine="850"/>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pPr>
        <w:pStyle w:val="Style16"/>
        <w:ind w:left="0" w:right="0" w:firstLine="850"/>
        <w:jc w:val="both"/>
        <w:rPr>
          <w:rFonts w:ascii="Times New Roman" w:hAnsi="Times New Roman"/>
          <w:sz w:val="28"/>
        </w:rPr>
      </w:pPr>
      <w:r>
        <w:rPr>
          <w:rFonts w:ascii="Times New Roman" w:hAnsi="Times New Roman"/>
          <w:sz w:val="28"/>
        </w:rPr>
        <w:t>Отбор признается несостоявшимся по основаниям, указанным в пункте 50.13  Порядка, при этом 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на участие в Отборе признана соответствующей требованиям, установленным в объявлении.</w:t>
      </w:r>
    </w:p>
    <w:p>
      <w:pPr>
        <w:pStyle w:val="Style16"/>
        <w:ind w:left="0" w:right="0" w:firstLine="850"/>
        <w:jc w:val="both"/>
        <w:rPr>
          <w:rFonts w:ascii="Times New Roman" w:hAnsi="Times New Roman"/>
          <w:sz w:val="28"/>
        </w:rPr>
      </w:pPr>
      <w:r>
        <w:rPr>
          <w:rFonts w:ascii="Times New Roman" w:hAnsi="Times New Roman"/>
          <w:sz w:val="28"/>
        </w:rPr>
        <w:t>При отсутствии оснований для отклонения заявки и документов для участия в Отборе, указанных в пункте 50.16  Порядка, Комиссия формирует Сводный реестр и протокол о результатах Отбора, который размещается на сайте Министерства и включает следующие сведения:</w:t>
      </w:r>
    </w:p>
    <w:p>
      <w:pPr>
        <w:pStyle w:val="Style16"/>
        <w:ind w:left="0" w:right="0" w:firstLine="850"/>
        <w:jc w:val="both"/>
        <w:rPr>
          <w:rFonts w:ascii="Times New Roman" w:hAnsi="Times New Roman"/>
          <w:sz w:val="28"/>
        </w:rPr>
      </w:pPr>
      <w:r>
        <w:rPr>
          <w:rFonts w:ascii="Times New Roman" w:hAnsi="Times New Roman"/>
          <w:sz w:val="28"/>
        </w:rPr>
        <w:t>1) дата, время и место рассмотрения заявок на участие в Отборе;</w:t>
      </w:r>
    </w:p>
    <w:p>
      <w:pPr>
        <w:pStyle w:val="Style16"/>
        <w:ind w:left="0" w:right="0" w:firstLine="850"/>
        <w:jc w:val="both"/>
        <w:rPr>
          <w:rFonts w:ascii="Times New Roman" w:hAnsi="Times New Roman"/>
          <w:sz w:val="28"/>
        </w:rPr>
      </w:pPr>
      <w:r>
        <w:rPr>
          <w:rFonts w:ascii="Times New Roman" w:hAnsi="Times New Roman"/>
          <w:sz w:val="28"/>
        </w:rPr>
        <w:t>2) информация об участниках Отбора, заявки которых были рассмотрены;</w:t>
      </w:r>
    </w:p>
    <w:p>
      <w:pPr>
        <w:pStyle w:val="Style16"/>
        <w:ind w:left="0" w:right="0" w:firstLine="850"/>
        <w:jc w:val="both"/>
        <w:rPr>
          <w:rFonts w:ascii="Times New Roman" w:hAnsi="Times New Roman"/>
          <w:sz w:val="28"/>
        </w:rPr>
      </w:pPr>
      <w:r>
        <w:rPr>
          <w:rFonts w:ascii="Times New Roman" w:hAnsi="Times New Roman"/>
          <w:sz w:val="28"/>
        </w:rPr>
        <w:t>3)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Style16"/>
        <w:ind w:left="0" w:right="0" w:firstLine="850"/>
        <w:jc w:val="both"/>
        <w:rPr>
          <w:rFonts w:ascii="Times New Roman" w:hAnsi="Times New Roman"/>
          <w:sz w:val="28"/>
        </w:rPr>
      </w:pPr>
      <w:r>
        <w:rPr>
          <w:rFonts w:ascii="Times New Roman" w:hAnsi="Times New Roman"/>
          <w:sz w:val="28"/>
        </w:rPr>
        <w:t>4) наименование получателя (получателей) Субсидии, с которым (которыми) заключается соглашение, предусмотренное пунктом 50.17  Порядка, и размер предоставляемой Субсидии.</w:t>
      </w:r>
    </w:p>
    <w:p>
      <w:pPr>
        <w:pStyle w:val="Style16"/>
        <w:ind w:left="0" w:right="0" w:firstLine="850"/>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pPr>
        <w:pStyle w:val="Style16"/>
        <w:ind w:left="0" w:right="0" w:firstLine="850"/>
        <w:jc w:val="both"/>
        <w:rPr>
          <w:rFonts w:ascii="Times New Roman" w:hAnsi="Times New Roman"/>
          <w:sz w:val="28"/>
        </w:rPr>
      </w:pPr>
      <w:r>
        <w:rPr>
          <w:rFonts w:ascii="Times New Roman" w:hAnsi="Times New Roman"/>
          <w:sz w:val="28"/>
        </w:rPr>
        <w:t>1) несоответствие представленной участником Отбора заявки и (или) документов требованиям, установленным в объявлении о проведении Отбора в соответствии с пунктом 50.3  Порядка, или непредставление (представление не в полном объеме) указанных документов;</w:t>
      </w:r>
    </w:p>
    <w:p>
      <w:pPr>
        <w:pStyle w:val="Style16"/>
        <w:ind w:left="0" w:right="0" w:firstLine="850"/>
        <w:jc w:val="both"/>
        <w:rPr>
          <w:rFonts w:ascii="Times New Roman" w:hAnsi="Times New Roman"/>
          <w:sz w:val="28"/>
        </w:rPr>
      </w:pPr>
      <w:r>
        <w:rPr>
          <w:rFonts w:ascii="Times New Roman" w:hAnsi="Times New Roman"/>
          <w:sz w:val="28"/>
        </w:rPr>
        <w:t>2) установление факта недостоверности представленной участником Отбора информации, в том числе информации о местонахождении и адресе участника Отбора;</w:t>
      </w:r>
    </w:p>
    <w:p>
      <w:pPr>
        <w:pStyle w:val="Style16"/>
        <w:ind w:left="0" w:right="0" w:firstLine="850"/>
        <w:jc w:val="both"/>
        <w:rPr>
          <w:rFonts w:ascii="Times New Roman" w:hAnsi="Times New Roman"/>
          <w:sz w:val="28"/>
        </w:rPr>
      </w:pPr>
      <w:r>
        <w:rPr>
          <w:rFonts w:ascii="Times New Roman" w:hAnsi="Times New Roman"/>
          <w:sz w:val="28"/>
        </w:rPr>
        <w:t>3) незаключение соглашения в случае, указанном в абзаце третьем пункта 50.17 Порядка.</w:t>
      </w:r>
    </w:p>
    <w:p>
      <w:pPr>
        <w:pStyle w:val="Style16"/>
        <w:ind w:left="0" w:right="0" w:firstLine="850"/>
        <w:jc w:val="both"/>
        <w:rPr>
          <w:rFonts w:ascii="Times New Roman" w:hAnsi="Times New Roman"/>
          <w:sz w:val="28"/>
        </w:rPr>
      </w:pPr>
      <w:r>
        <w:rPr>
          <w:rFonts w:ascii="Times New Roman" w:hAnsi="Times New Roman"/>
          <w:sz w:val="28"/>
        </w:rPr>
        <w:t xml:space="preserve"> </w:t>
      </w:r>
      <w:r>
        <w:rPr>
          <w:rFonts w:ascii="Times New Roman" w:hAnsi="Times New Roman"/>
          <w:sz w:val="28"/>
        </w:rPr>
        <w:t>На основании протокола о результатах Отбора, указанного в пункте 50.15  Порядка, Министерство принимает решение о предоставлении Субсидии или об отказе в предоставлении Субсидии в форме приказа, формирует Сводный реестр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 (далее – Соглашение 2).</w:t>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w:t>
      </w:r>
      <w:r>
        <w:rPr>
          <w:rFonts w:ascii="Times New Roman" w:hAnsi="Times New Roman"/>
          <w:color w:val="000000"/>
          <w:sz w:val="28"/>
        </w:rPr>
        <w:t>27</w:t>
      </w:r>
      <w:r>
        <w:rPr>
          <w:rFonts w:ascii="Times New Roman" w:hAnsi="Times New Roman"/>
          <w:color w:val="000000"/>
          <w:sz w:val="28"/>
        </w:rPr>
        <w:t>.0</w:t>
      </w:r>
      <w:r>
        <w:rPr>
          <w:rFonts w:ascii="Times New Roman" w:hAnsi="Times New Roman"/>
          <w:color w:val="000000"/>
          <w:sz w:val="28"/>
        </w:rPr>
        <w:t>7</w:t>
      </w:r>
      <w:r>
        <w:rPr>
          <w:rFonts w:ascii="Times New Roman" w:hAnsi="Times New Roman"/>
          <w:color w:val="000000"/>
          <w:sz w:val="28"/>
        </w:rPr>
        <w:t xml:space="preserve">.2024 по </w:t>
      </w:r>
      <w:r>
        <w:rPr>
          <w:rFonts w:ascii="Times New Roman" w:hAnsi="Times New Roman"/>
          <w:color w:val="000000"/>
          <w:sz w:val="28"/>
        </w:rPr>
        <w:t>05</w:t>
      </w:r>
      <w:r>
        <w:rPr>
          <w:rFonts w:ascii="Times New Roman" w:hAnsi="Times New Roman"/>
          <w:color w:val="000000"/>
          <w:sz w:val="28"/>
        </w:rPr>
        <w:t>.0</w:t>
      </w:r>
      <w:r>
        <w:rPr>
          <w:rFonts w:ascii="Times New Roman" w:hAnsi="Times New Roman"/>
          <w:color w:val="000000"/>
          <w:sz w:val="28"/>
        </w:rPr>
        <w:t>8</w:t>
      </w:r>
      <w:r>
        <w:rPr>
          <w:rFonts w:ascii="Times New Roman" w:hAnsi="Times New Roman"/>
          <w:color w:val="000000"/>
          <w:sz w:val="28"/>
        </w:rPr>
        <w:t>.2024 включительно согласно режиму рабочего времени ГКУ.</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Контактный телефон: 8 (4822) 36-11-69, добавочные номера:</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1030 – и. о. начальника Центра компетенции Мельхер Мария Анатольевна,</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1026 - главный специалист Морозова Татьяна Алексеевна,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1027 - главный специалист Сергеева Наталья Андреевна.</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 xml:space="preserve">Срок, в течение которого победитель (победители) отбора должен подписать соглашение о предоставлении субсидий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widowControl w:val="false"/>
        <w:ind w:left="0" w:right="0" w:firstLine="709"/>
        <w:jc w:val="both"/>
        <w:rPr>
          <w:sz w:val="28"/>
        </w:rPr>
      </w:pPr>
      <w:r>
        <w:rPr>
          <w:rFonts w:ascii="Times New Roman" w:hAnsi="Times New Roman"/>
          <w:color w:val="000000"/>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 2.</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 xml:space="preserve">Условия признания победителя (победителей) отбора уклонившимся от заключения соглашения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widowControl w:val="false"/>
        <w:ind w:left="0" w:right="0" w:firstLine="709"/>
        <w:jc w:val="both"/>
        <w:rPr>
          <w:sz w:val="28"/>
        </w:rPr>
      </w:pPr>
      <w:r>
        <w:rPr>
          <w:rFonts w:ascii="Times New Roman" w:hAnsi="Times New Roman"/>
          <w:color w:val="000000"/>
          <w:sz w:val="28"/>
        </w:rPr>
        <w:t>В случае если сельскохозяйственным товаропроизводителем не подписано со своей стороны Соглашение 2 в течение срока, установленного в абзаце втором  пункта 50.17, Соглашение 2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color w:val="000000"/>
          <w:sz w:val="28"/>
        </w:rPr>
      </w:pPr>
      <w:r>
        <w:rPr>
          <w:rFonts w:ascii="Times New Roman" w:hAnsi="Times New Roman"/>
          <w:b/>
          <w:color w:val="000000"/>
          <w:sz w:val="28"/>
        </w:rPr>
        <w:t xml:space="preserve">Сроки размещения протокола подведения итогов отбора на сайте Министерства в информационно-телекоммуникационной сети Интернет </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t xml:space="preserve">Срок размещения протокола подведения итогов отбора на </w:t>
      </w:r>
      <w:hyperlink r:id="rId9">
        <w:r>
          <w:rPr>
            <w:rFonts w:ascii="Times New Roman" w:hAnsi="Times New Roman"/>
            <w:color w:val="000000"/>
            <w:sz w:val="28"/>
          </w:rPr>
          <w:t>сайте</w:t>
        </w:r>
      </w:hyperlink>
      <w:r>
        <w:rPr>
          <w:rFonts w:ascii="Times New Roman" w:hAnsi="Times New Roman"/>
          <w:color w:val="000000"/>
          <w:sz w:val="28"/>
        </w:rPr>
        <w:t xml:space="preserve"> Министерства не может быть позднее 3-го рабочего дня, следующего за днем определения победителей отбора.</w:t>
      </w:r>
    </w:p>
    <w:p>
      <w:pPr>
        <w:pStyle w:val="Normal"/>
        <w:spacing w:lineRule="auto" w:line="240" w:before="0" w:after="0"/>
        <w:ind w:left="0" w:right="0" w:firstLine="709"/>
        <w:jc w:val="both"/>
        <w:rPr>
          <w:rFonts w:ascii="Times New Roman" w:hAnsi="Times New Roman"/>
          <w:sz w:val="28"/>
        </w:rPr>
      </w:pPr>
      <w:r>
        <w:rPr/>
      </w:r>
    </w:p>
    <w:sectPr>
      <w:headerReference w:type="default" r:id="rId10"/>
      <w:type w:val="nextPage"/>
      <w:pgSz w:w="11906" w:h="16838"/>
      <w:pgMar w:left="1701" w:right="850" w:gutter="0" w:header="708" w:top="993" w:footer="0" w:bottom="993"/>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XO Thames">
    <w:charset w:val="cc"/>
    <w:family w:val="roman"/>
    <w:pitch w:val="variable"/>
  </w:font>
  <w:font w:name="Segoe U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7"/>
      <w:jc w:val="center"/>
      <w:rPr>
        <w:rFonts w:ascii="Times New Roman" w:hAnsi="Times New Roman"/>
      </w:rPr>
    </w:pPr>
    <w:r>
      <w:rPr>
        <w:rFonts w:ascii="Times New Roman" w:hAnsi="Times New Roman"/>
      </w:rPr>
    </w:r>
    <w:r>
      <mc:AlternateContent>
        <mc:Choice Requires="wps">
          <w:drawing>
            <wp:anchor behindDoc="0" distT="0" distB="0" distL="0" distR="0" simplePos="0" locked="0" layoutInCell="0" allowOverlap="1" relativeHeight="11">
              <wp:simplePos x="0" y="0"/>
              <wp:positionH relativeFrom="margin">
                <wp:align>center</wp:align>
              </wp:positionH>
              <wp:positionV relativeFrom="paragraph">
                <wp:posOffset>635</wp:posOffset>
              </wp:positionV>
              <wp:extent cx="142240" cy="17081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2240" cy="170815"/>
                      </a:xfrm>
                      <a:prstGeom prst="rect"/>
                      <a:solidFill>
                        <a:srgbClr val="FFFFFF">
                          <a:alpha val="0"/>
                        </a:srgbClr>
                      </a:solidFill>
                    </wps:spPr>
                    <wps:txbx>
                      <w:txbxContent>
                        <w:p>
                          <w:pPr>
                            <w:pStyle w:val="Normal"/>
                            <w:pBdr/>
                            <w:spacing w:before="0" w:after="160"/>
                            <w:rPr/>
                          </w:pPr>
                          <w:r>
                            <w:rPr/>
                            <w:fldChar w:fldCharType="begin"/>
                          </w:r>
                          <w:r>
                            <w:rPr/>
                            <w:instrText xml:space="preserve"> PAGE </w:instrText>
                          </w:r>
                          <w:r>
                            <w:rPr/>
                            <w:fldChar w:fldCharType="separate"/>
                          </w:r>
                          <w:r>
                            <w:rPr/>
                            <w:t>11</w:t>
                          </w:r>
                          <w:r>
                            <w:rPr/>
                            <w:fldChar w:fldCharType="end"/>
                          </w:r>
                        </w:p>
                      </w:txbxContent>
                    </wps:txbx>
                    <wps:bodyPr anchor="t" lIns="0" tIns="0" rIns="0" bIns="0">
                      <a:spAutoFit/>
                    </wps:bodyPr>
                  </wps:wsp>
                </a:graphicData>
              </a:graphic>
            </wp:anchor>
          </w:drawing>
        </mc:Choice>
        <mc:Fallback>
          <w:pict>
            <v:rect fillcolor="#FFFFFF" style="position:absolute;rotation:-0;width:11.2pt;height:13.45pt;mso-wrap-distance-left:0pt;mso-wrap-distance-right:0pt;mso-wrap-distance-top:0pt;mso-wrap-distance-bottom:0pt;margin-top:0.05pt;mso-position-vertical-relative:text;margin-left:228.25pt;mso-position-horizontal:center;mso-position-horizontal-relative:margin">
              <v:fill opacity="0f"/>
              <v:textbox inset="0in,0in,0in,0in">
                <w:txbxContent>
                  <w:p>
                    <w:pPr>
                      <w:pStyle w:val="Normal"/>
                      <w:pBdr/>
                      <w:spacing w:before="0" w:after="160"/>
                      <w:rPr/>
                    </w:pPr>
                    <w:r>
                      <w:rPr/>
                      <w:fldChar w:fldCharType="begin"/>
                    </w:r>
                    <w:r>
                      <w:rPr/>
                      <w:instrText xml:space="preserve"> PAGE </w:instrText>
                    </w:r>
                    <w:r>
                      <w:rPr/>
                      <w:fldChar w:fldCharType="separate"/>
                    </w:r>
                    <w:r>
                      <w:rPr/>
                      <w:t>11</w:t>
                    </w:r>
                    <w:r>
                      <w:rPr/>
                      <w:fldChar w:fldCharType="end"/>
                    </w:r>
                  </w:p>
                </w:txbxContent>
              </v:textbox>
              <w10:wrap type="square"/>
            </v:rect>
          </w:pict>
        </mc:Fallback>
      </mc:AlternateContent>
    </w:r>
  </w:p>
  <w:p>
    <w:pPr>
      <w:pStyle w:val="Style17"/>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1">
    <w:name w:val="Heading 1"/>
    <w:next w:val="Normal"/>
    <w:uiPriority w:val="9"/>
    <w:qFormat/>
    <w:pPr>
      <w:widowControl/>
      <w:bidi w:val="0"/>
      <w:spacing w:lineRule="auto" w:line="264" w:before="120" w:after="120"/>
      <w:ind w:left="0" w:right="0" w:hanging="0"/>
      <w:jc w:val="both"/>
      <w:outlineLvl w:val="0"/>
    </w:pPr>
    <w:rPr>
      <w:rFonts w:ascii="XO Thames" w:hAnsi="XO Thames" w:eastAsia="NSimSun" w:cs="Arial"/>
      <w:b/>
      <w:color w:val="000000"/>
      <w:spacing w:val="0"/>
      <w:kern w:val="0"/>
      <w:sz w:val="32"/>
      <w:szCs w:val="20"/>
      <w:lang w:val="ru-RU" w:eastAsia="zh-CN" w:bidi="hi-IN"/>
    </w:rPr>
  </w:style>
  <w:style w:type="paragraph" w:styleId="2">
    <w:name w:val="Heading 2"/>
    <w:next w:val="Normal"/>
    <w:uiPriority w:val="9"/>
    <w:qFormat/>
    <w:pPr>
      <w:widowControl/>
      <w:bidi w:val="0"/>
      <w:spacing w:lineRule="auto" w:line="264" w:before="120" w:after="120"/>
      <w:ind w:left="0" w:right="0" w:hanging="0"/>
      <w:jc w:val="both"/>
      <w:outlineLvl w:val="1"/>
    </w:pPr>
    <w:rPr>
      <w:rFonts w:ascii="XO Thames" w:hAnsi="XO Thames" w:eastAsia="NSimSun" w:cs="Arial"/>
      <w:b/>
      <w:color w:val="000000"/>
      <w:spacing w:val="0"/>
      <w:kern w:val="0"/>
      <w:sz w:val="28"/>
      <w:szCs w:val="20"/>
      <w:lang w:val="ru-RU" w:eastAsia="zh-CN" w:bidi="hi-IN"/>
    </w:rPr>
  </w:style>
  <w:style w:type="paragraph" w:styleId="3">
    <w:name w:val="Heading 3"/>
    <w:next w:val="Normal"/>
    <w:uiPriority w:val="9"/>
    <w:qFormat/>
    <w:pPr>
      <w:widowControl/>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ru-RU" w:eastAsia="zh-CN" w:bidi="hi-IN"/>
    </w:rPr>
  </w:style>
  <w:style w:type="paragraph" w:styleId="4">
    <w:name w:val="Heading 4"/>
    <w:next w:val="Normal"/>
    <w:uiPriority w:val="9"/>
    <w:qFormat/>
    <w:pPr>
      <w:widowControl/>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ru-RU" w:eastAsia="zh-CN" w:bidi="hi-IN"/>
    </w:rPr>
  </w:style>
  <w:style w:type="paragraph" w:styleId="5">
    <w:name w:val="Heading 5"/>
    <w:next w:val="Normal"/>
    <w:uiPriority w:val="9"/>
    <w:qFormat/>
    <w:pPr>
      <w:widowControl/>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Endnote">
    <w:name w:val="Endnote"/>
    <w:link w:val="Endnote1"/>
    <w:qFormat/>
    <w:rPr>
      <w:rFonts w:ascii="XO Thames" w:hAnsi="XO Thames"/>
      <w:sz w:val="22"/>
    </w:rPr>
  </w:style>
  <w:style w:type="character" w:styleId="Heading3">
    <w:name w:val="Heading 3"/>
    <w:qFormat/>
    <w:rPr>
      <w:rFonts w:ascii="XO Thames" w:hAnsi="XO Thames"/>
      <w:b/>
      <w:sz w:val="26"/>
    </w:rPr>
  </w:style>
  <w:style w:type="character" w:styleId="DefaultParagraphFont">
    <w:name w:val="Default Paragraph Font"/>
    <w:link w:val="DefaultParagraphFont1"/>
    <w:qFormat/>
    <w:rPr/>
  </w:style>
  <w:style w:type="character" w:styleId="Footer">
    <w:name w:val="Footer"/>
    <w:qFormat/>
    <w:rPr/>
  </w:style>
  <w:style w:type="character" w:styleId="Header">
    <w:name w:val="Header"/>
    <w:qFormat/>
    <w:rPr/>
  </w:style>
  <w:style w:type="character" w:styleId="Contents3">
    <w:name w:val="Contents 3"/>
    <w:qFormat/>
    <w:rPr>
      <w:rFonts w:ascii="XO Thames" w:hAnsi="XO Thames"/>
      <w:sz w:val="28"/>
    </w:rPr>
  </w:style>
  <w:style w:type="character" w:styleId="Heading5">
    <w:name w:val="Heading 5"/>
    <w:qFormat/>
    <w:rPr>
      <w:rFonts w:ascii="XO Thames" w:hAnsi="XO Thames"/>
      <w:b/>
      <w:sz w:val="22"/>
    </w:rPr>
  </w:style>
  <w:style w:type="character" w:styleId="Heading1">
    <w:name w:val="Heading 1"/>
    <w:qFormat/>
    <w:rPr>
      <w:rFonts w:ascii="XO Thames" w:hAnsi="XO Thames"/>
      <w:b/>
      <w:sz w:val="32"/>
    </w:rPr>
  </w:style>
  <w:style w:type="character" w:styleId="Style9">
    <w:name w:val="Интернет-ссылка"/>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0"/>
    </w:rPr>
  </w:style>
  <w:style w:type="character" w:styleId="Contents9">
    <w:name w:val="Contents 9"/>
    <w:qFormat/>
    <w:rPr>
      <w:rFonts w:ascii="XO Thames" w:hAnsi="XO Thames"/>
      <w:sz w:val="28"/>
    </w:rPr>
  </w:style>
  <w:style w:type="character" w:styleId="BalloonText">
    <w:name w:val="Balloon Text"/>
    <w:link w:val="BalloonText1"/>
    <w:qFormat/>
    <w:rPr>
      <w:rFonts w:ascii="Segoe UI" w:hAnsi="Segoe UI"/>
      <w:sz w:val="18"/>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Subtitle">
    <w:name w:val="Subtitle"/>
    <w:qFormat/>
    <w:rPr>
      <w:rFonts w:ascii="XO Thames" w:hAnsi="XO Thames"/>
      <w:i/>
      <w:sz w:val="24"/>
    </w:rPr>
  </w:style>
  <w:style w:type="character" w:styleId="Title">
    <w:name w:val="Title"/>
    <w:qFormat/>
    <w:rPr>
      <w:rFonts w:ascii="XO Thames" w:hAnsi="XO Thames"/>
      <w:b/>
      <w:caps/>
      <w:sz w:val="40"/>
    </w:rPr>
  </w:style>
  <w:style w:type="character" w:styleId="Heading4">
    <w:name w:val="Heading 4"/>
    <w:qFormat/>
    <w:rPr>
      <w:rFonts w:ascii="XO Thames" w:hAnsi="XO Thames"/>
      <w:b/>
      <w:sz w:val="24"/>
    </w:rPr>
  </w:style>
  <w:style w:type="character" w:styleId="Heading2">
    <w:name w:val="Heading 2"/>
    <w:qFormat/>
    <w:rPr>
      <w:rFonts w:ascii="XO Thames" w:hAnsi="XO Thames"/>
      <w:b/>
      <w:sz w:val="28"/>
    </w:rPr>
  </w:style>
  <w:style w:type="paragraph" w:styleId="Style10">
    <w:name w:val="Заголовок"/>
    <w:basedOn w:val="Normal"/>
    <w:next w:val="Style11"/>
    <w:qFormat/>
    <w:pPr>
      <w:keepNext w:val="true"/>
      <w:spacing w:before="240" w:after="120"/>
    </w:pPr>
    <w:rPr>
      <w:rFonts w:ascii="Liberation Sans" w:hAnsi="Liberation Sans" w:eastAsia="Microsoft YaHei" w:cs="Arial"/>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Arial"/>
    </w:rPr>
  </w:style>
  <w:style w:type="paragraph" w:styleId="Style13">
    <w:name w:val="Caption"/>
    <w:basedOn w:val="Normal"/>
    <w:qFormat/>
    <w:pPr>
      <w:suppressLineNumbers/>
      <w:spacing w:before="120" w:after="120"/>
    </w:pPr>
    <w:rPr>
      <w:rFonts w:cs="Arial"/>
      <w:i/>
      <w:iCs/>
      <w:sz w:val="24"/>
      <w:szCs w:val="24"/>
    </w:rPr>
  </w:style>
  <w:style w:type="paragraph" w:styleId="Style14">
    <w:name w:val="Указатель"/>
    <w:basedOn w:val="Normal"/>
    <w:qFormat/>
    <w:pPr>
      <w:suppressLineNumbers/>
    </w:pPr>
    <w:rPr>
      <w:rFonts w:cs="Arial"/>
      <w:lang w:val="zxx" w:eastAsia="zxx" w:bidi="zxx"/>
    </w:rPr>
  </w:style>
  <w:style w:type="paragraph" w:styleId="21">
    <w:name w:val="TOC 2"/>
    <w:next w:val="Normal"/>
    <w:uiPriority w:val="39"/>
    <w:pPr>
      <w:widowControl/>
      <w:bidi w:val="0"/>
      <w:spacing w:lineRule="auto" w:line="264" w:before="0" w:after="160"/>
      <w:ind w:left="200" w:right="0" w:hanging="0"/>
      <w:jc w:val="left"/>
    </w:pPr>
    <w:rPr>
      <w:rFonts w:ascii="XO Thames" w:hAnsi="XO Thames" w:eastAsia="NSimSun" w:cs="Arial"/>
      <w:color w:val="000000"/>
      <w:spacing w:val="0"/>
      <w:kern w:val="0"/>
      <w:sz w:val="28"/>
      <w:szCs w:val="20"/>
      <w:lang w:val="ru-RU" w:eastAsia="zh-CN" w:bidi="hi-IN"/>
    </w:rPr>
  </w:style>
  <w:style w:type="paragraph" w:styleId="41">
    <w:name w:val="TOC 4"/>
    <w:next w:val="Normal"/>
    <w:uiPriority w:val="39"/>
    <w:pPr>
      <w:widowControl/>
      <w:bidi w:val="0"/>
      <w:spacing w:lineRule="auto" w:line="264" w:before="0" w:after="160"/>
      <w:ind w:left="600" w:right="0" w:hanging="0"/>
      <w:jc w:val="left"/>
    </w:pPr>
    <w:rPr>
      <w:rFonts w:ascii="XO Thames" w:hAnsi="XO Thames" w:eastAsia="NSimSun" w:cs="Arial"/>
      <w:color w:val="000000"/>
      <w:spacing w:val="0"/>
      <w:kern w:val="0"/>
      <w:sz w:val="28"/>
      <w:szCs w:val="20"/>
      <w:lang w:val="ru-RU" w:eastAsia="zh-CN" w:bidi="hi-IN"/>
    </w:rPr>
  </w:style>
  <w:style w:type="paragraph" w:styleId="6">
    <w:name w:val="TOC 6"/>
    <w:next w:val="Normal"/>
    <w:uiPriority w:val="39"/>
    <w:pPr>
      <w:widowControl/>
      <w:bidi w:val="0"/>
      <w:spacing w:lineRule="auto" w:line="264" w:before="0" w:after="160"/>
      <w:ind w:left="1000" w:right="0" w:hanging="0"/>
      <w:jc w:val="left"/>
    </w:pPr>
    <w:rPr>
      <w:rFonts w:ascii="XO Thames" w:hAnsi="XO Thames" w:eastAsia="NSimSun" w:cs="Arial"/>
      <w:color w:val="000000"/>
      <w:spacing w:val="0"/>
      <w:kern w:val="0"/>
      <w:sz w:val="28"/>
      <w:szCs w:val="20"/>
      <w:lang w:val="ru-RU" w:eastAsia="zh-CN" w:bidi="hi-IN"/>
    </w:rPr>
  </w:style>
  <w:style w:type="paragraph" w:styleId="7">
    <w:name w:val="TOC 7"/>
    <w:next w:val="Normal"/>
    <w:uiPriority w:val="39"/>
    <w:pPr>
      <w:widowControl/>
      <w:bidi w:val="0"/>
      <w:spacing w:lineRule="auto" w:line="264" w:before="0" w:after="160"/>
      <w:ind w:left="1200" w:right="0" w:hanging="0"/>
      <w:jc w:val="left"/>
    </w:pPr>
    <w:rPr>
      <w:rFonts w:ascii="XO Thames" w:hAnsi="XO Thames" w:eastAsia="NSimSun" w:cs="Arial"/>
      <w:color w:val="000000"/>
      <w:spacing w:val="0"/>
      <w:kern w:val="0"/>
      <w:sz w:val="28"/>
      <w:szCs w:val="20"/>
      <w:lang w:val="ru-RU" w:eastAsia="zh-CN" w:bidi="hi-IN"/>
    </w:rPr>
  </w:style>
  <w:style w:type="paragraph" w:styleId="Endnote1">
    <w:name w:val="Endnote"/>
    <w:link w:val="Endnote"/>
    <w:qFormat/>
    <w:pPr>
      <w:widowControl/>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DefaultParagraphFont1">
    <w:name w:val="Default Paragraph Font"/>
    <w:link w:val="DefaultParagraphFont"/>
    <w:qFormat/>
    <w:pPr>
      <w:widowControl/>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Style15">
    <w:name w:val="Колонтитул"/>
    <w:qFormat/>
    <w:pPr>
      <w:widowControl/>
      <w:bidi w:val="0"/>
      <w:spacing w:lineRule="auto" w:line="240" w:before="0" w:after="160"/>
      <w:ind w:left="0" w:right="0" w:hanging="0"/>
      <w:jc w:val="both"/>
    </w:pPr>
    <w:rPr>
      <w:rFonts w:ascii="XO Thames" w:hAnsi="XO Thames" w:eastAsia="NSimSun" w:cs="Arial"/>
      <w:color w:val="000000"/>
      <w:spacing w:val="0"/>
      <w:kern w:val="0"/>
      <w:sz w:val="20"/>
      <w:szCs w:val="20"/>
      <w:lang w:val="ru-RU" w:eastAsia="zh-CN" w:bidi="hi-IN"/>
    </w:rPr>
  </w:style>
  <w:style w:type="paragraph" w:styleId="Style16">
    <w:name w:val="Footer"/>
    <w:basedOn w:val="Normal"/>
    <w:pPr>
      <w:tabs>
        <w:tab w:val="clear" w:pos="708"/>
        <w:tab w:val="center" w:pos="4677" w:leader="none"/>
        <w:tab w:val="right" w:pos="9355" w:leader="none"/>
      </w:tabs>
      <w:spacing w:lineRule="auto" w:line="240" w:before="0" w:after="0"/>
    </w:pPr>
    <w:rPr/>
  </w:style>
  <w:style w:type="paragraph" w:styleId="Style17">
    <w:name w:val="Header"/>
    <w:basedOn w:val="Normal"/>
    <w:pPr>
      <w:tabs>
        <w:tab w:val="clear" w:pos="708"/>
        <w:tab w:val="center" w:pos="4677" w:leader="none"/>
        <w:tab w:val="right" w:pos="9355" w:leader="none"/>
      </w:tabs>
      <w:spacing w:lineRule="auto" w:line="240" w:before="0" w:after="0"/>
    </w:pPr>
    <w:rPr/>
  </w:style>
  <w:style w:type="paragraph" w:styleId="31">
    <w:name w:val="TOC 3"/>
    <w:next w:val="Normal"/>
    <w:uiPriority w:val="39"/>
    <w:pPr>
      <w:widowControl/>
      <w:bidi w:val="0"/>
      <w:spacing w:lineRule="auto" w:line="264" w:before="0" w:after="160"/>
      <w:ind w:left="400" w:right="0" w:hanging="0"/>
      <w:jc w:val="left"/>
    </w:pPr>
    <w:rPr>
      <w:rFonts w:ascii="XO Thames" w:hAnsi="XO Thames" w:eastAsia="NSimSun" w:cs="Arial"/>
      <w:color w:val="000000"/>
      <w:spacing w:val="0"/>
      <w:kern w:val="0"/>
      <w:sz w:val="28"/>
      <w:szCs w:val="20"/>
      <w:lang w:val="ru-RU" w:eastAsia="zh-CN" w:bidi="hi-IN"/>
    </w:rPr>
  </w:style>
  <w:style w:type="paragraph" w:styleId="Internetlink">
    <w:name w:val="Hyperlink"/>
    <w:qFormat/>
    <w:pPr>
      <w:widowControl/>
      <w:bidi w:val="0"/>
      <w:spacing w:lineRule="auto" w:line="264" w:before="0" w:after="160"/>
      <w:ind w:left="0" w:right="0" w:hanging="0"/>
      <w:jc w:val="left"/>
    </w:pPr>
    <w:rPr>
      <w:rFonts w:ascii="Calibri" w:hAnsi="Calibri" w:eastAsia="NSimSun" w:cs="Arial"/>
      <w:color w:val="0000FF"/>
      <w:spacing w:val="0"/>
      <w:kern w:val="0"/>
      <w:sz w:val="22"/>
      <w:szCs w:val="20"/>
      <w:u w:val="single"/>
      <w:lang w:val="ru-RU" w:eastAsia="zh-CN" w:bidi="hi-IN"/>
    </w:rPr>
  </w:style>
  <w:style w:type="paragraph" w:styleId="Footnote1">
    <w:name w:val="Footnote"/>
    <w:link w:val="Footnote"/>
    <w:qFormat/>
    <w:pPr>
      <w:widowControl/>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11">
    <w:name w:val="TOC 1"/>
    <w:next w:val="Normal"/>
    <w:uiPriority w:val="39"/>
    <w:pPr>
      <w:widowControl/>
      <w:bidi w:val="0"/>
      <w:spacing w:lineRule="auto" w:line="264" w:before="0" w:after="160"/>
      <w:ind w:left="0" w:right="0" w:hanging="0"/>
      <w:jc w:val="left"/>
    </w:pPr>
    <w:rPr>
      <w:rFonts w:ascii="XO Thames" w:hAnsi="XO Thames" w:eastAsia="NSimSun" w:cs="Arial"/>
      <w:b/>
      <w:color w:val="000000"/>
      <w:spacing w:val="0"/>
      <w:kern w:val="0"/>
      <w:sz w:val="28"/>
      <w:szCs w:val="20"/>
      <w:lang w:val="ru-RU" w:eastAsia="zh-CN" w:bidi="hi-IN"/>
    </w:rPr>
  </w:style>
  <w:style w:type="paragraph" w:styleId="9">
    <w:name w:val="TOC 9"/>
    <w:next w:val="Normal"/>
    <w:uiPriority w:val="39"/>
    <w:pPr>
      <w:widowControl/>
      <w:bidi w:val="0"/>
      <w:spacing w:lineRule="auto" w:line="264" w:before="0" w:after="160"/>
      <w:ind w:left="1600" w:right="0" w:hanging="0"/>
      <w:jc w:val="left"/>
    </w:pPr>
    <w:rPr>
      <w:rFonts w:ascii="XO Thames" w:hAnsi="XO Thames" w:eastAsia="NSimSun" w:cs="Arial"/>
      <w:color w:val="000000"/>
      <w:spacing w:val="0"/>
      <w:kern w:val="0"/>
      <w:sz w:val="28"/>
      <w:szCs w:val="20"/>
      <w:lang w:val="ru-RU" w:eastAsia="zh-CN" w:bidi="hi-IN"/>
    </w:rPr>
  </w:style>
  <w:style w:type="paragraph" w:styleId="BalloonText1">
    <w:name w:val="Balloon Text"/>
    <w:basedOn w:val="Normal"/>
    <w:link w:val="BalloonText"/>
    <w:qFormat/>
    <w:pPr>
      <w:spacing w:lineRule="auto" w:line="240" w:before="0" w:after="0"/>
    </w:pPr>
    <w:rPr>
      <w:rFonts w:ascii="Segoe UI" w:hAnsi="Segoe UI"/>
      <w:sz w:val="18"/>
    </w:rPr>
  </w:style>
  <w:style w:type="paragraph" w:styleId="8">
    <w:name w:val="TOC 8"/>
    <w:next w:val="Normal"/>
    <w:uiPriority w:val="39"/>
    <w:pPr>
      <w:widowControl/>
      <w:bidi w:val="0"/>
      <w:spacing w:lineRule="auto" w:line="264" w:before="0" w:after="160"/>
      <w:ind w:left="1400" w:right="0" w:hanging="0"/>
      <w:jc w:val="left"/>
    </w:pPr>
    <w:rPr>
      <w:rFonts w:ascii="XO Thames" w:hAnsi="XO Thames" w:eastAsia="NSimSun" w:cs="Arial"/>
      <w:color w:val="000000"/>
      <w:spacing w:val="0"/>
      <w:kern w:val="0"/>
      <w:sz w:val="28"/>
      <w:szCs w:val="20"/>
      <w:lang w:val="ru-RU" w:eastAsia="zh-CN" w:bidi="hi-IN"/>
    </w:rPr>
  </w:style>
  <w:style w:type="paragraph" w:styleId="51">
    <w:name w:val="TOC 5"/>
    <w:next w:val="Normal"/>
    <w:uiPriority w:val="39"/>
    <w:pPr>
      <w:widowControl/>
      <w:bidi w:val="0"/>
      <w:spacing w:lineRule="auto" w:line="264" w:before="0" w:after="160"/>
      <w:ind w:left="800" w:right="0" w:hanging="0"/>
      <w:jc w:val="left"/>
    </w:pPr>
    <w:rPr>
      <w:rFonts w:ascii="XO Thames" w:hAnsi="XO Thames" w:eastAsia="NSimSun" w:cs="Arial"/>
      <w:color w:val="000000"/>
      <w:spacing w:val="0"/>
      <w:kern w:val="0"/>
      <w:sz w:val="28"/>
      <w:szCs w:val="20"/>
      <w:lang w:val="ru-RU" w:eastAsia="zh-CN" w:bidi="hi-IN"/>
    </w:rPr>
  </w:style>
  <w:style w:type="paragraph" w:styleId="Style18">
    <w:name w:val="Subtitle"/>
    <w:next w:val="Normal"/>
    <w:uiPriority w:val="11"/>
    <w:qFormat/>
    <w:pPr>
      <w:widowControl/>
      <w:bidi w:val="0"/>
      <w:spacing w:lineRule="auto" w:line="264" w:before="0" w:after="160"/>
      <w:ind w:left="0" w:right="0" w:hanging="0"/>
      <w:jc w:val="both"/>
    </w:pPr>
    <w:rPr>
      <w:rFonts w:ascii="XO Thames" w:hAnsi="XO Thames" w:eastAsia="NSimSun" w:cs="Arial"/>
      <w:i/>
      <w:color w:val="000000"/>
      <w:spacing w:val="0"/>
      <w:kern w:val="0"/>
      <w:sz w:val="24"/>
      <w:szCs w:val="20"/>
      <w:lang w:val="ru-RU" w:eastAsia="zh-CN" w:bidi="hi-IN"/>
    </w:rPr>
  </w:style>
  <w:style w:type="paragraph" w:styleId="Style19">
    <w:name w:val="Title"/>
    <w:next w:val="Normal"/>
    <w:uiPriority w:val="10"/>
    <w:qFormat/>
    <w:pPr>
      <w:widowControl/>
      <w:bidi w:val="0"/>
      <w:spacing w:lineRule="auto" w:line="264" w:before="567" w:after="567"/>
      <w:ind w:left="0" w:right="0" w:hanging="0"/>
      <w:jc w:val="center"/>
    </w:pPr>
    <w:rPr>
      <w:rFonts w:ascii="XO Thames" w:hAnsi="XO Thames" w:eastAsia="NSimSun" w:cs="Arial"/>
      <w:b/>
      <w:caps/>
      <w:color w:val="000000"/>
      <w:spacing w:val="0"/>
      <w:kern w:val="0"/>
      <w:sz w:val="40"/>
      <w:szCs w:val="20"/>
      <w:lang w:val="ru-RU" w:eastAsia="zh-CN" w:bidi="hi-IN"/>
    </w:rPr>
  </w:style>
  <w:style w:type="paragraph" w:styleId="Style20">
    <w:name w:val="Содержимое врезки"/>
    <w:basedOn w:val="Normal"/>
    <w:qFormat/>
    <w:pPr/>
    <w:rPr/>
  </w:style>
  <w:style w:type="table" w:default="1" w:styleId="Style_26">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ternet.garant.ru/document/redirect/12125267/46" TargetMode="External"/><Relationship Id="rId3" Type="http://schemas.openxmlformats.org/officeDocument/2006/relationships/hyperlink" Target="https://internet.garant.ru/document/redirect/74680206/0" TargetMode="External"/><Relationship Id="rId4" Type="http://schemas.openxmlformats.org/officeDocument/2006/relationships/hyperlink" Target="https://internet.garant.ru/document/redirect/2540400/7000" TargetMode="External"/><Relationship Id="rId5" Type="http://schemas.openxmlformats.org/officeDocument/2006/relationships/hyperlink" Target="https://internet.garant.ru/document/redirect/404991865/0" TargetMode="External"/><Relationship Id="rId6" Type="http://schemas.openxmlformats.org/officeDocument/2006/relationships/hyperlink" Target="https://internet.garant.ru/document/redirect/407967939/0" TargetMode="External"/><Relationship Id="rId7" Type="http://schemas.openxmlformats.org/officeDocument/2006/relationships/hyperlink" Target="https://internet.garant.ru/document/redirect/407967939/0" TargetMode="External"/><Relationship Id="rId8" Type="http://schemas.openxmlformats.org/officeDocument/2006/relationships/hyperlink" Target="https://www.nalog.ru/" TargetMode="External"/><Relationship Id="rId9" Type="http://schemas.openxmlformats.org/officeDocument/2006/relationships/hyperlink" Target="https://internet.garant.ru/document/redirect/990941/25728" TargetMode="External"/><Relationship Id="rId10" Type="http://schemas.openxmlformats.org/officeDocument/2006/relationships/header" Target="header1.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LibreOffice/7.3.0.3$Windows_X86_64 LibreOffice_project/0f246aa12d0eee4a0f7adcefbf7c878fc2238db3</Application>
  <AppVersion>15.0000</AppVersion>
  <Pages>11</Pages>
  <Words>2907</Words>
  <Characters>22360</Characters>
  <CharactersWithSpaces>25367</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2024-07-26T19:33:53Z</dcterms:modified>
  <cp:revision>2</cp:revision>
  <dc:subject/>
  <dc:title/>
</cp:coreProperties>
</file>