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lang w:val="en-US"/>
        </w:rPr>
        <w:t>26</w:t>
      </w:r>
      <w:r>
        <w:rPr>
          <w:rFonts w:ascii="Times New Roman" w:hAnsi="Times New Roman"/>
          <w:sz w:val="28"/>
          <w:lang w:val="en-US"/>
        </w:rPr>
        <w:t>.0</w:t>
      </w:r>
      <w:r>
        <w:rPr>
          <w:rFonts w:ascii="Times New Roman" w:hAnsi="Times New Roman"/>
          <w:sz w:val="28"/>
          <w:lang w:val="en-US"/>
        </w:rPr>
        <w:t>7</w:t>
      </w:r>
      <w:r>
        <w:rPr>
          <w:rFonts w:ascii="Times New Roman" w:hAnsi="Times New Roman"/>
          <w:sz w:val="28"/>
          <w:lang w:val="en-US"/>
        </w:rPr>
        <w:t>.2024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bCs/>
          <w:sz w:val="28"/>
        </w:rPr>
      </w:pPr>
      <w:r>
        <w:rPr>
          <w:rFonts w:ascii="Times New Roman" w:hAnsi="Times New Roman"/>
          <w:b/>
          <w:bCs/>
          <w:sz w:val="28"/>
        </w:rPr>
      </w:r>
    </w:p>
    <w:p>
      <w:pPr>
        <w:pStyle w:val="Normal"/>
        <w:spacing w:lineRule="auto" w:line="240" w:before="0" w:after="0"/>
        <w:ind w:left="0" w:right="0" w:firstLine="709"/>
        <w:jc w:val="center"/>
        <w:rPr>
          <w:b/>
          <w:b/>
          <w:bCs/>
        </w:rPr>
      </w:pPr>
      <w:r>
        <w:rPr>
          <w:rFonts w:ascii="Times New Roman" w:hAnsi="Times New Roman"/>
          <w:b/>
          <w:bCs/>
          <w:color w:val="000000"/>
          <w:sz w:val="28"/>
        </w:rPr>
        <w:t xml:space="preserve">Объявление о проведении отбора </w:t>
      </w:r>
      <w:r>
        <w:rPr>
          <w:rFonts w:ascii="Times New Roman" w:hAnsi="Times New Roman"/>
          <w:b/>
          <w:bCs/>
          <w:sz w:val="28"/>
        </w:rPr>
        <w:t xml:space="preserve">получателей субсидий на возмещение части произведенных затрат  </w:t>
      </w:r>
      <w:r>
        <w:rPr>
          <w:rFonts w:ascii="Times New Roman" w:hAnsi="Times New Roman"/>
          <w:b/>
          <w:bCs/>
          <w:color w:val="auto"/>
          <w:sz w:val="28"/>
        </w:rPr>
        <w:t xml:space="preserve">на возмещение части затрат за приобретенную машиностроительную продукцию </w:t>
      </w:r>
      <w:r>
        <w:rPr>
          <w:rFonts w:ascii="Times New Roman" w:hAnsi="Times New Roman"/>
          <w:b/>
          <w:bCs/>
          <w:color w:val="000000" w:themeColor="text1"/>
          <w:sz w:val="28"/>
        </w:rPr>
        <w:t>для производства и первичной переработки льна-долгунца</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spacing w:before="0" w:after="0"/>
        <w:ind w:left="0" w:right="0" w:firstLine="708"/>
        <w:jc w:val="both"/>
        <w:rPr>
          <w:rFonts w:ascii="Times New Roman" w:hAnsi="Times New Roman"/>
          <w:sz w:val="28"/>
        </w:rPr>
      </w:pPr>
      <w:r>
        <w:rPr>
          <w:rFonts w:ascii="Times New Roman" w:hAnsi="Times New Roman"/>
          <w:sz w:val="28"/>
        </w:rPr>
        <w:t>В соответствии с пунктом 1</w:t>
      </w:r>
      <w:r>
        <w:rPr>
          <w:rFonts w:ascii="Times New Roman" w:hAnsi="Times New Roman"/>
          <w:sz w:val="28"/>
          <w:lang w:val="en-US"/>
        </w:rPr>
        <w:t>4</w:t>
      </w:r>
      <w:r>
        <w:rPr>
          <w:rFonts w:ascii="Times New Roman" w:hAnsi="Times New Roman"/>
          <w:sz w:val="28"/>
        </w:rPr>
        <w:t xml:space="preserve"> </w:t>
      </w:r>
      <w:bookmarkStart w:id="0" w:name="_Hlk128587589"/>
      <w:r>
        <w:rPr>
          <w:rFonts w:ascii="Times New Roman" w:hAnsi="Times New Roman"/>
          <w:sz w:val="28"/>
        </w:rPr>
        <w:t xml:space="preserve">Порядка </w:t>
      </w:r>
      <w:bookmarkEnd w:id="0"/>
      <w:r>
        <w:rPr>
          <w:rFonts w:ascii="Times New Roman" w:hAnsi="Times New Roman"/>
          <w:sz w:val="28"/>
        </w:rPr>
        <w:t xml:space="preserve">предоставления из областного бюджета Тверской области </w:t>
      </w:r>
      <w:r>
        <w:rPr>
          <w:rFonts w:ascii="Times New Roman" w:hAnsi="Times New Roman"/>
          <w:b w:val="false"/>
          <w:color w:val="auto"/>
          <w:sz w:val="28"/>
        </w:rPr>
        <w:t xml:space="preserve">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w:t>
      </w:r>
      <w:r>
        <w:rPr>
          <w:rFonts w:ascii="Times New Roman" w:hAnsi="Times New Roman"/>
          <w:b w:val="false"/>
          <w:color w:val="000000" w:themeColor="text1"/>
          <w:sz w:val="28"/>
        </w:rPr>
        <w:t>для производства и первичной переработки льна-долгунца</w:t>
      </w:r>
      <w:r>
        <w:rPr>
          <w:rFonts w:ascii="Times New Roman" w:hAnsi="Times New Roman"/>
          <w:sz w:val="28"/>
        </w:rPr>
        <w:t xml:space="preserve">, утвержденного постановлением Правительства Тверской области от </w:t>
      </w:r>
      <w:r>
        <w:rPr>
          <w:rFonts w:ascii="Times New Roman" w:hAnsi="Times New Roman"/>
          <w:sz w:val="28"/>
          <w:lang w:val="ru-RU"/>
        </w:rPr>
        <w:t>30</w:t>
      </w:r>
      <w:r>
        <w:rPr>
          <w:rFonts w:ascii="Times New Roman" w:hAnsi="Times New Roman"/>
          <w:sz w:val="28"/>
        </w:rPr>
        <w:t>.06.20</w:t>
      </w:r>
      <w:r>
        <w:rPr>
          <w:rFonts w:ascii="Times New Roman" w:hAnsi="Times New Roman"/>
          <w:sz w:val="28"/>
          <w:lang w:val="ru-RU"/>
        </w:rPr>
        <w:t>21</w:t>
      </w:r>
      <w:r>
        <w:rPr>
          <w:rFonts w:ascii="Times New Roman" w:hAnsi="Times New Roman"/>
          <w:sz w:val="28"/>
        </w:rPr>
        <w:t xml:space="preserve"> № </w:t>
      </w:r>
      <w:r>
        <w:rPr>
          <w:rFonts w:ascii="Times New Roman" w:hAnsi="Times New Roman"/>
          <w:sz w:val="28"/>
          <w:lang w:val="ru-RU"/>
        </w:rPr>
        <w:t>375</w:t>
      </w:r>
      <w:r>
        <w:rPr>
          <w:rFonts w:ascii="Times New Roman" w:hAnsi="Times New Roman"/>
          <w:sz w:val="28"/>
        </w:rPr>
        <w:t xml:space="preserve">-пп (далее - Порядок), </w:t>
      </w:r>
      <w:bookmarkStart w:id="1"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1"/>
      <w:r>
        <w:rPr>
          <w:rFonts w:ascii="Times New Roman" w:hAnsi="Times New Roman"/>
          <w:sz w:val="28"/>
        </w:rPr>
        <w:t xml:space="preserve">объявляет проведение в 2024 году отбора получателей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 xml:space="preserve">Субсидия предоставляется сельскохозяйственным товаропроизводителям, за исключением граждан, ведущих личное подсобное хозяйство, признанные таковыми в соответствии со </w:t>
      </w:r>
      <w:hyperlink r:id="rId2">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ind w:left="0" w:right="0" w:firstLine="708"/>
        <w:jc w:val="both"/>
        <w:rPr>
          <w:rFonts w:ascii="Times New Roman" w:hAnsi="Times New Roman"/>
          <w:b/>
          <w:b/>
          <w:sz w:val="28"/>
        </w:rPr>
      </w:pPr>
      <w:r>
        <w:rPr>
          <w:rFonts w:ascii="Times New Roman" w:hAnsi="Times New Roman"/>
          <w:b/>
          <w:sz w:val="28"/>
        </w:rPr>
        <w:t xml:space="preserve">Срок проведения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проведения отбора: с 9-00 (по московскому времени) </w:t>
      </w:r>
      <w:r>
        <w:rPr>
          <w:rFonts w:ascii="Times New Roman" w:hAnsi="Times New Roman"/>
          <w:sz w:val="28"/>
        </w:rPr>
        <w:t>06</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 xml:space="preserve"> до 18-00 (по московскому времени) </w:t>
      </w:r>
      <w:r>
        <w:rPr>
          <w:rFonts w:ascii="Times New Roman" w:hAnsi="Times New Roman"/>
          <w:sz w:val="28"/>
        </w:rPr>
        <w:t>14</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 xml:space="preserve">. </w:t>
      </w:r>
    </w:p>
    <w:p>
      <w:pPr>
        <w:pStyle w:val="Normal"/>
        <w:spacing w:lineRule="auto" w:line="240" w:before="0" w:after="0"/>
        <w:ind w:left="0" w:right="0" w:firstLine="709"/>
        <w:jc w:val="both"/>
        <w:rPr>
          <w:rFonts w:ascii="Times New Roman" w:hAnsi="Times New Roman"/>
          <w:sz w:val="28"/>
          <w:shd w:fill="FFD821" w:val="clear"/>
        </w:rPr>
      </w:pPr>
      <w:r>
        <w:rPr>
          <w:rFonts w:ascii="Times New Roman" w:hAnsi="Times New Roman"/>
          <w:sz w:val="28"/>
          <w:shd w:fill="FFD821" w:val="clear"/>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с 9-00 (по московскому времени) </w:t>
      </w:r>
      <w:r>
        <w:rPr>
          <w:rFonts w:ascii="Times New Roman" w:hAnsi="Times New Roman"/>
          <w:sz w:val="28"/>
        </w:rPr>
        <w:t>27</w:t>
      </w:r>
      <w:r>
        <w:rPr>
          <w:rFonts w:ascii="Times New Roman" w:hAnsi="Times New Roman"/>
          <w:sz w:val="28"/>
          <w:lang w:val="en-US"/>
        </w:rPr>
        <w:t>.0</w:t>
      </w:r>
      <w:r>
        <w:rPr>
          <w:rFonts w:ascii="Times New Roman" w:hAnsi="Times New Roman"/>
          <w:sz w:val="28"/>
          <w:lang w:val="en-US"/>
        </w:rPr>
        <w:t>7</w:t>
      </w:r>
      <w:r>
        <w:rPr>
          <w:rFonts w:ascii="Times New Roman" w:hAnsi="Times New Roman"/>
          <w:sz w:val="28"/>
          <w:lang w:val="en-US"/>
        </w:rPr>
        <w:t>.2024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до 18-00 (по московскому времени) </w:t>
      </w:r>
      <w:r>
        <w:rPr>
          <w:rFonts w:ascii="Times New Roman" w:hAnsi="Times New Roman"/>
          <w:sz w:val="28"/>
        </w:rPr>
        <w:t>05</w:t>
      </w:r>
      <w:r>
        <w:rPr>
          <w:rFonts w:ascii="Times New Roman" w:hAnsi="Times New Roman"/>
          <w:sz w:val="28"/>
          <w:lang w:val="en-US"/>
        </w:rPr>
        <w:t>.0</w:t>
      </w:r>
      <w:r>
        <w:rPr>
          <w:rFonts w:ascii="Times New Roman" w:hAnsi="Times New Roman"/>
          <w:sz w:val="28"/>
          <w:lang w:val="en-US"/>
        </w:rPr>
        <w:t>8</w:t>
      </w:r>
      <w:r>
        <w:rPr>
          <w:rFonts w:ascii="Times New Roman" w:hAnsi="Times New Roman"/>
          <w:sz w:val="28"/>
          <w:lang w:val="en-US"/>
        </w:rPr>
        <w:t>.2024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и объем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t>Субсидии предоставляются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b w:val="false"/>
          <w:color w:val="auto"/>
          <w:sz w:val="28"/>
        </w:rPr>
        <w:t xml:space="preserve">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Общий объем распределяемой субсидии составляет</w:t>
      </w:r>
      <w:r>
        <w:rPr>
          <w:rFonts w:ascii="Times New Roman" w:hAnsi="Times New Roman"/>
          <w:sz w:val="28"/>
          <w:lang w:val="en-US"/>
        </w:rPr>
        <w:t xml:space="preserve"> </w:t>
      </w:r>
      <w:r>
        <w:rPr>
          <w:rFonts w:ascii="Times New Roman" w:hAnsi="Times New Roman"/>
          <w:sz w:val="28"/>
          <w:lang w:val="ru-RU"/>
        </w:rPr>
        <w:t>43 153,2</w:t>
      </w:r>
      <w:r>
        <w:rPr>
          <w:rFonts w:ascii="Times New Roman" w:hAnsi="Times New Roman"/>
          <w:sz w:val="28"/>
          <w:lang w:val="en-US"/>
        </w:rPr>
        <w:t xml:space="preserve"> </w:t>
      </w:r>
      <w:r>
        <w:rPr>
          <w:rFonts w:ascii="Times New Roman" w:hAnsi="Times New Roman"/>
          <w:sz w:val="28"/>
        </w:rPr>
        <w:t>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8"/>
        <w:rPr>
          <w:rFonts w:ascii="Times New Roman" w:hAnsi="Times New Roman"/>
          <w:sz w:val="28"/>
        </w:rPr>
      </w:pPr>
      <w:r>
        <w:rPr>
          <w:rFonts w:ascii="Times New Roman" w:hAnsi="Times New Roman"/>
          <w:sz w:val="28"/>
        </w:rPr>
      </w:r>
    </w:p>
    <w:p>
      <w:pPr>
        <w:pStyle w:val="Normal"/>
        <w:spacing w:lineRule="auto" w:line="240" w:before="0" w:after="0"/>
        <w:ind w:left="0" w:right="0" w:firstLine="708"/>
        <w:rPr>
          <w:rFonts w:ascii="Times New Roman" w:hAnsi="Times New Roman"/>
          <w:sz w:val="28"/>
        </w:rPr>
      </w:pPr>
      <w:r>
        <w:rPr>
          <w:rFonts w:ascii="Times New Roman" w:hAnsi="Times New Roman"/>
          <w:sz w:val="28"/>
        </w:rPr>
        <w:t>Результаты предоставления субсидии:</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1) О</w:t>
      </w:r>
      <w:r>
        <w:rPr>
          <w:rFonts w:ascii="Times New Roman" w:hAnsi="Times New Roman"/>
          <w:color w:val="000000" w:themeColor="text1"/>
          <w:sz w:val="28"/>
        </w:rPr>
        <w:t>бщий размер посевных площадей сельскохозяйственных культур в текущем году (гектар);</w:t>
      </w:r>
    </w:p>
    <w:p>
      <w:pPr>
        <w:pStyle w:val="Normal"/>
        <w:spacing w:lineRule="auto" w:line="240" w:before="0" w:after="0"/>
        <w:ind w:left="0" w:right="0" w:firstLine="708"/>
        <w:rPr>
          <w:rFonts w:ascii="Times New Roman" w:hAnsi="Times New Roman"/>
          <w:color w:val="auto"/>
        </w:rPr>
      </w:pPr>
      <w:r>
        <w:rPr>
          <w:rFonts w:ascii="Times New Roman" w:hAnsi="Times New Roman"/>
          <w:color w:val="000000" w:themeColor="text1"/>
          <w:sz w:val="28"/>
        </w:rPr>
        <w:t>2) приобретено специализированной техники для производства и первичной переработки льна-долгунца и оборудования для первичной переработки льнотресты (единиц);</w:t>
      </w:r>
    </w:p>
    <w:p>
      <w:pPr>
        <w:pStyle w:val="Normal"/>
        <w:spacing w:lineRule="auto" w:line="240" w:before="0" w:after="0"/>
        <w:ind w:left="0" w:right="0" w:firstLine="708"/>
        <w:rPr>
          <w:rFonts w:ascii="Times New Roman" w:hAnsi="Times New Roman"/>
          <w:color w:val="auto"/>
        </w:rPr>
      </w:pPr>
      <w:r>
        <w:rPr>
          <w:rFonts w:ascii="Times New Roman" w:hAnsi="Times New Roman"/>
          <w:color w:val="000000" w:themeColor="text1"/>
          <w:sz w:val="28"/>
        </w:rPr>
        <w:t>3) достигнуто значение производства продукции (тонн).</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http://</w:t>
      </w:r>
      <w:r>
        <w:rPr/>
        <w:t xml:space="preserve"> </w:t>
      </w:r>
      <w:r>
        <w:rPr>
          <w:rFonts w:ascii="Times New Roman" w:hAnsi="Times New Roman"/>
          <w:sz w:val="28"/>
        </w:rPr>
        <w:t xml:space="preserve">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Требования, которым должны соответствовать участники отбора на </w:t>
      </w:r>
      <w:bookmarkStart w:id="2"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2"/>
    </w:p>
    <w:p>
      <w:pPr>
        <w:pStyle w:val="Normal"/>
        <w:spacing w:before="0" w:after="0"/>
        <w:rPr>
          <w:rFonts w:ascii="Times New Roman" w:hAnsi="Times New Roman"/>
          <w:color w:val="000000" w:themeColor="text1"/>
        </w:rPr>
      </w:pPr>
      <w:bookmarkStart w:id="3" w:name="sub_101111"/>
      <w:bookmarkEnd w:id="3"/>
      <w:r>
        <w:rPr>
          <w:rFonts w:ascii="Times New Roman" w:hAnsi="Times New Roman"/>
          <w:color w:val="000000" w:themeColor="text1"/>
          <w:sz w:val="28"/>
        </w:rPr>
        <w:tab/>
        <w:t>1)</w:t>
      </w:r>
      <w:r>
        <w:rPr>
          <w:rFonts w:ascii="Times New Roman" w:hAnsi="Times New Roman"/>
          <w:color w:val="000000" w:themeColor="text1"/>
          <w:sz w:val="28"/>
          <w:lang w:val="en-US"/>
        </w:rPr>
        <w:t> </w:t>
      </w:r>
      <w:r>
        <w:rPr>
          <w:rFonts w:ascii="Times New Roman" w:hAnsi="Times New Roman"/>
          <w:color w:val="000000" w:themeColor="text1"/>
          <w:sz w:val="28"/>
        </w:rPr>
        <w:t>постановка на учет в налоговых органах на территории Тверской области (в том числе по месту нахождения обособленных подразделений);</w:t>
      </w:r>
    </w:p>
    <w:p>
      <w:pPr>
        <w:pStyle w:val="Normal"/>
        <w:spacing w:before="0" w:after="0"/>
        <w:rPr/>
      </w:pPr>
      <w:bookmarkStart w:id="4" w:name="sub_1003611"/>
      <w:bookmarkEnd w:id="4"/>
      <w:r>
        <w:rPr>
          <w:rFonts w:ascii="Times New Roman" w:hAnsi="Times New Roman"/>
          <w:color w:val="000000" w:themeColor="text1"/>
          <w:sz w:val="28"/>
        </w:rPr>
        <w:tab/>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3">
        <w:r>
          <w:rPr>
            <w:rFonts w:ascii="Times New Roman" w:hAnsi="Times New Roman"/>
            <w:color w:val="000000" w:themeColor="text1"/>
            <w:sz w:val="28"/>
          </w:rPr>
          <w:t>статьи 4.6</w:t>
        </w:r>
      </w:hyperlink>
      <w:r>
        <w:rPr>
          <w:rFonts w:ascii="Times New Roman" w:hAnsi="Times New Roman"/>
          <w:color w:val="000000" w:themeColor="text1"/>
          <w:sz w:val="28"/>
        </w:rPr>
        <w:t xml:space="preserve"> Кодекса Российской Федерации об административных правонарушениях);</w:t>
      </w:r>
    </w:p>
    <w:p>
      <w:pPr>
        <w:pStyle w:val="Normal"/>
        <w:spacing w:before="0" w:after="0"/>
        <w:rPr/>
      </w:pPr>
      <w:bookmarkStart w:id="5" w:name="sub_1003711"/>
      <w:bookmarkStart w:id="6" w:name="sub_1003811"/>
      <w:bookmarkEnd w:id="5"/>
      <w:bookmarkEnd w:id="6"/>
      <w:r>
        <w:rPr>
          <w:rFonts w:ascii="Times New Roman" w:hAnsi="Times New Roman"/>
          <w:color w:val="000000" w:themeColor="text1"/>
          <w:sz w:val="28"/>
        </w:rPr>
        <w:tab/>
        <w:t>3) получатель Субсидии не должен:</w:t>
      </w:r>
    </w:p>
    <w:p>
      <w:pPr>
        <w:pStyle w:val="Normal"/>
        <w:spacing w:before="0" w:after="0"/>
        <w:rPr/>
      </w:pPr>
      <w:r>
        <w:rPr>
          <w:rFonts w:ascii="Times New Roman" w:hAnsi="Times New Roman"/>
          <w:color w:val="000000" w:themeColor="text1"/>
          <w:sz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spacing w:before="0" w:after="0"/>
        <w:rPr/>
      </w:pPr>
      <w:r>
        <w:rPr>
          <w:rFonts w:ascii="Times New Roman" w:hAnsi="Times New Roman"/>
          <w:color w:val="000000" w:themeColor="text1"/>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пунктах 1, 5 настоящего Порядка;</w:t>
      </w:r>
    </w:p>
    <w:p>
      <w:pPr>
        <w:pStyle w:val="Normal"/>
        <w:spacing w:before="0" w:after="0"/>
        <w:rPr/>
      </w:pPr>
      <w:r>
        <w:rPr>
          <w:rFonts w:ascii="Times New Roman" w:hAnsi="Times New Roman"/>
          <w:color w:val="000000" w:themeColor="text1"/>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spacing w:before="0" w:after="0"/>
        <w:rPr/>
      </w:pPr>
      <w:r>
        <w:rPr>
          <w:rFonts w:ascii="Times New Roman" w:hAnsi="Times New Roman"/>
          <w:color w:val="000000" w:themeColor="text1"/>
          <w:sz w:val="28"/>
        </w:rPr>
        <w:t xml:space="preserve">находиться в составляемых в рамках реализации полномочий, предусмотренных </w:t>
      </w:r>
      <w:hyperlink r:id="rId4">
        <w:r>
          <w:rPr>
            <w:rFonts w:ascii="Times New Roman" w:hAnsi="Times New Roman"/>
            <w:color w:val="000000" w:themeColor="text1"/>
            <w:sz w:val="28"/>
          </w:rPr>
          <w:t>главой VII</w:t>
        </w:r>
      </w:hyperlink>
      <w:r>
        <w:rPr>
          <w:rFonts w:ascii="Times New Roman" w:hAnsi="Times New Roman"/>
          <w:color w:val="000000" w:themeColor="text1"/>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spacing w:before="0" w:after="0"/>
        <w:rPr/>
      </w:pPr>
      <w:r>
        <w:rPr>
          <w:rFonts w:ascii="Times New Roman" w:hAnsi="Times New Roman"/>
          <w:color w:val="000000" w:themeColor="text1"/>
          <w:sz w:val="28"/>
        </w:rPr>
        <w:t xml:space="preserve">являться иностранным агентом в соответствии с </w:t>
      </w:r>
      <w:hyperlink r:id="rId5">
        <w:r>
          <w:rPr>
            <w:rFonts w:ascii="Times New Roman" w:hAnsi="Times New Roman"/>
            <w:color w:val="000000" w:themeColor="text1"/>
            <w:sz w:val="28"/>
          </w:rPr>
          <w:t>Федеральным законом</w:t>
        </w:r>
      </w:hyperlink>
      <w:r>
        <w:rPr>
          <w:rFonts w:ascii="Times New Roman" w:hAnsi="Times New Roman"/>
          <w:color w:val="000000" w:themeColor="text1"/>
          <w:sz w:val="28"/>
        </w:rPr>
        <w:t xml:space="preserve"> от 14.07.2022 № 255-ФЗ «О контроле за деятельностью лиц, находящихся под иностранным влиянием»;</w:t>
      </w:r>
    </w:p>
    <w:p>
      <w:pPr>
        <w:pStyle w:val="Normal"/>
        <w:spacing w:before="0" w:after="0"/>
        <w:rPr/>
      </w:pPr>
      <w:r>
        <w:rPr>
          <w:rFonts w:ascii="Times New Roman" w:hAnsi="Times New Roman"/>
          <w:color w:val="000000" w:themeColor="text1"/>
          <w:sz w:val="28"/>
        </w:rPr>
        <w:tab/>
        <w:t>4)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spacing w:before="0" w:after="0"/>
        <w:rPr/>
      </w:pPr>
      <w:r>
        <w:rPr>
          <w:rFonts w:ascii="Times New Roman" w:hAnsi="Times New Roman"/>
          <w:color w:val="000000" w:themeColor="text1"/>
          <w:sz w:val="28"/>
        </w:rPr>
        <w:tab/>
        <w:t>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pPr>
        <w:pStyle w:val="Normal"/>
        <w:spacing w:before="0" w:after="0"/>
        <w:rPr/>
      </w:pPr>
      <w:r>
        <w:rPr>
          <w:rFonts w:ascii="Times New Roman" w:hAnsi="Times New Roman"/>
          <w:color w:val="000000" w:themeColor="text1"/>
          <w:sz w:val="28"/>
        </w:rPr>
        <w:tab/>
        <w:t>6)</w:t>
      </w:r>
      <w:r>
        <w:rPr>
          <w:rFonts w:ascii="Times New Roman" w:hAnsi="Times New Roman"/>
          <w:color w:val="000000" w:themeColor="text1"/>
          <w:sz w:val="28"/>
          <w:lang w:val="en-US"/>
        </w:rPr>
        <w:t> </w:t>
      </w:r>
      <w:r>
        <w:rPr>
          <w:rFonts w:ascii="Times New Roman" w:hAnsi="Times New Roman"/>
          <w:color w:val="000000" w:themeColor="text1"/>
          <w:sz w:val="28"/>
        </w:rPr>
        <w:t>выполнение условий соглашения о предоставлении Субсидий                     по типовой форме, установленной Министерством финансов Тверской области,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пунктом 54 настоящего Порядка, в случае принятия Министерством решения о возврате полученной Субсидии в соответствии с пунктом 53 настоящего Порядка;</w:t>
      </w:r>
    </w:p>
    <w:p>
      <w:pPr>
        <w:pStyle w:val="Normal"/>
        <w:spacing w:before="0" w:after="0"/>
        <w:rPr/>
      </w:pPr>
      <w:r>
        <w:rPr>
          <w:rFonts w:ascii="Times New Roman" w:hAnsi="Times New Roman"/>
          <w:color w:val="000000" w:themeColor="text1"/>
          <w:sz w:val="28"/>
        </w:rPr>
        <w:tab/>
        <w:t>7</w:t>
      </w:r>
      <w:bookmarkStart w:id="7" w:name="sub_805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соответствие машиностроительной продукции, приобретаемой сельскохозяйственным товаропроизводителем, требованиям, определенным в пункте 2 настоящего Порядка;</w:t>
      </w:r>
      <w:bookmarkEnd w:id="7"/>
    </w:p>
    <w:p>
      <w:pPr>
        <w:pStyle w:val="Normal"/>
        <w:spacing w:before="0" w:after="0"/>
        <w:rPr/>
      </w:pPr>
      <w:r>
        <w:rPr>
          <w:rFonts w:ascii="Times New Roman" w:hAnsi="Times New Roman"/>
          <w:color w:val="000000" w:themeColor="text1"/>
          <w:sz w:val="28"/>
        </w:rPr>
        <w:tab/>
        <w:t>8</w:t>
      </w:r>
      <w:bookmarkStart w:id="8" w:name="sub_806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наличие у сельскохозяйственного товаропроизводителя посевной площади льна-долгунца не менее 30 га;</w:t>
      </w:r>
      <w:bookmarkEnd w:id="8"/>
    </w:p>
    <w:p>
      <w:pPr>
        <w:pStyle w:val="Normal"/>
        <w:spacing w:before="0" w:after="0"/>
        <w:rPr/>
      </w:pPr>
      <w:r>
        <w:rPr>
          <w:rFonts w:ascii="Times New Roman" w:hAnsi="Times New Roman"/>
          <w:color w:val="000000" w:themeColor="text1"/>
          <w:sz w:val="28"/>
        </w:rPr>
        <w:tab/>
        <w:t>9</w:t>
      </w:r>
      <w:bookmarkStart w:id="9" w:name="sub_807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регистрация техники в Главном управлении «Государственная инспекция по надзору за техническим состоянием самоходных машин и других видов техники» Тверской области либо в случае приобретения машиностроительной продукции на условиях финансовой аренды (лизинга) регистрация на территории Российской Федерации в соответствии с условиями договора финансовой аренды (лизинга);</w:t>
      </w:r>
      <w:bookmarkEnd w:id="9"/>
    </w:p>
    <w:p>
      <w:pPr>
        <w:pStyle w:val="Normal"/>
        <w:spacing w:before="0" w:after="0"/>
        <w:rPr/>
      </w:pPr>
      <w:r>
        <w:rPr>
          <w:rFonts w:ascii="Times New Roman" w:hAnsi="Times New Roman"/>
          <w:color w:val="000000" w:themeColor="text1"/>
          <w:sz w:val="28"/>
        </w:rPr>
        <w:tab/>
        <w:t>10</w:t>
      </w:r>
      <w:bookmarkStart w:id="10" w:name="sub_808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принятие обязательства сельскохозяйственным товаропроизводителем не осуществлять продажу, дарение, передачу в аренду, обмен или взнос в виде пая, вклада или отчуждения иным образом в соответствии с законодательством Российской Федерации приобретенной специализированной техники для производства и первичной переработки льна-долгунца в течение 3 лет со дня получения Субсидии;</w:t>
      </w:r>
    </w:p>
    <w:p>
      <w:pPr>
        <w:pStyle w:val="Normal"/>
        <w:spacing w:before="0" w:after="0"/>
        <w:rPr/>
      </w:pPr>
      <w:bookmarkStart w:id="11" w:name="sub_80911"/>
      <w:bookmarkStart w:id="12" w:name="sub_81011"/>
      <w:bookmarkEnd w:id="10"/>
      <w:bookmarkEnd w:id="11"/>
      <w:bookmarkEnd w:id="12"/>
      <w:r>
        <w:rPr>
          <w:rFonts w:ascii="Times New Roman" w:hAnsi="Times New Roman"/>
          <w:color w:val="000000" w:themeColor="text1"/>
          <w:sz w:val="28"/>
        </w:rPr>
        <w:tab/>
      </w:r>
      <w:bookmarkStart w:id="13" w:name="sub_11006511"/>
      <w:r>
        <w:rPr>
          <w:rFonts w:ascii="Times New Roman" w:hAnsi="Times New Roman"/>
          <w:color w:val="000000" w:themeColor="text1"/>
          <w:sz w:val="28"/>
        </w:rPr>
        <w:t>11)</w:t>
      </w:r>
      <w:r>
        <w:rPr>
          <w:rFonts w:ascii="Times New Roman" w:hAnsi="Times New Roman"/>
          <w:color w:val="000000" w:themeColor="text1"/>
          <w:sz w:val="28"/>
          <w:lang w:val="en-US"/>
        </w:rPr>
        <w:t> </w:t>
      </w:r>
      <w:r>
        <w:rPr>
          <w:rFonts w:ascii="Times New Roman" w:hAnsi="Times New Roman"/>
          <w:color w:val="000000" w:themeColor="text1"/>
          <w:sz w:val="28"/>
        </w:rPr>
        <w:t>наличие у получателя Субсидии договора по страхованию машиностроительной продукции за периоды, указанные в пункте 5 настоящего Порядка;</w:t>
      </w:r>
    </w:p>
    <w:p>
      <w:pPr>
        <w:pStyle w:val="Normal"/>
        <w:spacing w:before="0" w:after="0"/>
        <w:ind w:left="0" w:right="0" w:firstLine="709"/>
        <w:rPr/>
      </w:pPr>
      <w:r>
        <w:rPr>
          <w:rFonts w:ascii="Times New Roman" w:hAnsi="Times New Roman"/>
          <w:color w:val="000000" w:themeColor="text1"/>
          <w:sz w:val="28"/>
        </w:rPr>
        <w:t>12)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bookmarkEnd w:id="13"/>
      <w:r>
        <w:rPr>
          <w:rFonts w:ascii="Times New Roman" w:hAnsi="Times New Roman"/>
          <w:color w:val="000000" w:themeColor="text1"/>
          <w:sz w:val="28"/>
        </w:rPr>
        <w:t>».</w:t>
      </w:r>
    </w:p>
    <w:p>
      <w:pPr>
        <w:pStyle w:val="Normal"/>
        <w:spacing w:before="0" w:after="0"/>
        <w:ind w:left="0" w:right="0" w:firstLine="709"/>
        <w:rPr/>
      </w:pPr>
      <w:r>
        <w:rPr>
          <w:rFonts w:ascii="Times New Roman" w:hAnsi="Times New Roman"/>
          <w:color w:val="auto"/>
          <w:sz w:val="28"/>
        </w:rPr>
        <w:t>11</w:t>
      </w:r>
      <w:bookmarkStart w:id="14" w:name="sub_810"/>
      <w:r>
        <w:rPr>
          <w:rFonts w:ascii="Times New Roman" w:hAnsi="Times New Roman"/>
          <w:color w:val="auto"/>
          <w:sz w:val="28"/>
        </w:rPr>
        <w:t xml:space="preserve">) наличие у сельскохозяйственного товаропроизводителя по состоянию на 1 января текущего финансового года поголовья крупного рогатого скота свыше 100 голов (в случае приобретения машиностроительной продукции, указанной в </w:t>
      </w:r>
      <w:hyperlink w:anchor="sub_1003">
        <w:r>
          <w:rPr>
            <w:rFonts w:ascii="Times New Roman" w:hAnsi="Times New Roman"/>
            <w:color w:val="auto"/>
            <w:sz w:val="28"/>
          </w:rPr>
          <w:t>разделе 3 приложения 1</w:t>
        </w:r>
      </w:hyperlink>
      <w:r>
        <w:rPr>
          <w:rFonts w:ascii="Times New Roman" w:hAnsi="Times New Roman"/>
          <w:color w:val="auto"/>
          <w:sz w:val="28"/>
        </w:rPr>
        <w:t xml:space="preserve"> к настоящему Порядку);</w:t>
      </w:r>
    </w:p>
    <w:p>
      <w:pPr>
        <w:pStyle w:val="Normal"/>
        <w:spacing w:before="0" w:after="0"/>
        <w:ind w:left="0" w:right="0" w:firstLine="709"/>
        <w:rPr/>
      </w:pPr>
      <w:bookmarkStart w:id="15" w:name="sub_110065"/>
      <w:bookmarkEnd w:id="14"/>
      <w:bookmarkEnd w:id="15"/>
      <w:r>
        <w:rPr>
          <w:rFonts w:ascii="Times New Roman" w:hAnsi="Times New Roman"/>
          <w:color w:val="auto"/>
          <w:sz w:val="28"/>
        </w:rPr>
        <w:t>12) наличие у получателя Субсидии в году предоставления Субсидии договора по страхованию машиностроительной продукции, приобретенной за периоды, указанные в пункте 5 настоящего Порядка;</w:t>
      </w:r>
    </w:p>
    <w:p>
      <w:pPr>
        <w:pStyle w:val="Normal"/>
        <w:spacing w:lineRule="auto" w:line="240" w:before="0" w:after="0"/>
        <w:ind w:left="0" w:right="0" w:firstLine="709"/>
        <w:jc w:val="both"/>
        <w:rPr/>
      </w:pPr>
      <w:r>
        <w:rPr>
          <w:rFonts w:ascii="Times New Roman" w:hAnsi="Times New Roman"/>
          <w:color w:val="auto"/>
          <w:sz w:val="28"/>
        </w:rPr>
        <w:t>13)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Иные требования к участникам отбора:</w:t>
      </w:r>
    </w:p>
    <w:p>
      <w:pPr>
        <w:pStyle w:val="Normal"/>
        <w:spacing w:lineRule="auto" w:line="240" w:before="0" w:after="0"/>
        <w:ind w:left="0" w:right="0" w:firstLine="709"/>
        <w:jc w:val="both"/>
        <w:rPr>
          <w:rFonts w:ascii="Times New Roman" w:hAnsi="Times New Roman"/>
          <w:color w:val="auto"/>
        </w:rPr>
      </w:pPr>
      <w:r>
        <w:rPr>
          <w:rFonts w:ascii="Times New Roman" w:hAnsi="Times New Roman"/>
          <w:color w:val="auto"/>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или не превышать размера, определенного </w:t>
      </w:r>
      <w:hyperlink r:id="rId6">
        <w:r>
          <w:rPr>
            <w:rFonts w:ascii="Times New Roman" w:hAnsi="Times New Roman"/>
            <w:color w:val="auto"/>
            <w:sz w:val="28"/>
          </w:rPr>
          <w:t>пунктом 3 статьи 47</w:t>
        </w:r>
      </w:hyperlink>
      <w:r>
        <w:rPr>
          <w:rFonts w:ascii="Times New Roman" w:hAnsi="Times New Roman"/>
          <w:color w:val="auto"/>
          <w:sz w:val="28"/>
        </w:rPr>
        <w:t xml:space="preserve"> Налогового кодекса Российской Федерации, на едином налоговом счете задолженность по уплате налогов, сборов и страховых взносов в бюджеты бюджетной системы Российской Федерации.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3. Для участия в отборе участники отбора представляют документы                     в соответствии с Перечнем документов для предоставления из областного бюджета Тверской области </w:t>
      </w:r>
      <w:r>
        <w:rPr>
          <w:rFonts w:ascii="Times New Roman" w:hAnsi="Times New Roman"/>
          <w:b w:val="false"/>
          <w:color w:val="auto"/>
          <w:sz w:val="28"/>
        </w:rPr>
        <w:t xml:space="preserve">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w:t>
      </w:r>
      <w:r>
        <w:rPr>
          <w:rFonts w:ascii="Times New Roman" w:hAnsi="Times New Roman"/>
          <w:b w:val="false"/>
          <w:color w:val="000000" w:themeColor="text1"/>
          <w:sz w:val="28"/>
        </w:rPr>
        <w:t>для производства и первичной переработки льна-долгунца</w:t>
      </w:r>
      <w:r>
        <w:rPr>
          <w:rFonts w:ascii="Times New Roman" w:hAnsi="Times New Roman"/>
          <w:sz w:val="28"/>
        </w:rPr>
        <w:t>, являющимся приложением 2 к Порядку (далее – Перечень):</w:t>
      </w:r>
    </w:p>
    <w:p>
      <w:pPr>
        <w:pStyle w:val="Normal"/>
        <w:rPr>
          <w:rFonts w:ascii="Times New Roman" w:hAnsi="Times New Roman"/>
          <w:color w:val="000000" w:themeColor="text1"/>
        </w:rPr>
      </w:pPr>
      <w:r>
        <w:rPr>
          <w:rFonts w:ascii="Times New Roman" w:hAnsi="Times New Roman"/>
          <w:color w:val="000000" w:themeColor="text1"/>
          <w:sz w:val="28"/>
        </w:rPr>
        <w:t>1. Заявление о представлении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1 к настоящему Перечню (далее – Заявление).</w:t>
      </w:r>
    </w:p>
    <w:p>
      <w:pPr>
        <w:pStyle w:val="Normal"/>
        <w:rPr>
          <w:rFonts w:ascii="Times New Roman" w:hAnsi="Times New Roman"/>
          <w:color w:val="000000" w:themeColor="text1"/>
        </w:rPr>
      </w:pPr>
      <w:bookmarkStart w:id="16" w:name="sub_120213"/>
      <w:bookmarkEnd w:id="16"/>
      <w:r>
        <w:rPr>
          <w:rFonts w:ascii="Times New Roman" w:hAnsi="Times New Roman"/>
          <w:color w:val="000000" w:themeColor="text1"/>
          <w:sz w:val="28"/>
        </w:rPr>
        <w:t>2. Справка-расчет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2 к настоящему Перечню.</w:t>
      </w:r>
    </w:p>
    <w:p>
      <w:pPr>
        <w:pStyle w:val="Normal"/>
        <w:rPr>
          <w:rFonts w:ascii="Times New Roman" w:hAnsi="Times New Roman"/>
          <w:color w:val="000000" w:themeColor="text1"/>
        </w:rPr>
      </w:pPr>
      <w:bookmarkStart w:id="17" w:name="sub_1202131"/>
      <w:bookmarkEnd w:id="17"/>
      <w:r>
        <w:rPr>
          <w:rFonts w:ascii="Times New Roman" w:hAnsi="Times New Roman"/>
          <w:color w:val="000000" w:themeColor="text1"/>
          <w:sz w:val="28"/>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pPr>
        <w:pStyle w:val="Normal"/>
        <w:rPr>
          <w:rFonts w:ascii="Times New Roman" w:hAnsi="Times New Roman"/>
          <w:color w:val="000000" w:themeColor="text1"/>
        </w:rPr>
      </w:pPr>
      <w:r>
        <w:rPr>
          <w:rFonts w:ascii="Times New Roman" w:hAnsi="Times New Roman"/>
          <w:color w:val="000000" w:themeColor="text1"/>
          <w:sz w:val="28"/>
        </w:rPr>
        <w:t xml:space="preserve">4. Выписка из Единого государственного реестра юридических лиц или Единого государственного реестра индивидуальных предпринимателей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w:t>
      </w:r>
      <w:hyperlink r:id="rId7">
        <w:r>
          <w:rPr>
            <w:rFonts w:ascii="Times New Roman" w:hAnsi="Times New Roman"/>
            <w:color w:val="000000" w:themeColor="text1"/>
            <w:sz w:val="28"/>
          </w:rPr>
          <w:t>официальном сайте</w:t>
        </w:r>
      </w:hyperlink>
      <w:r>
        <w:rPr>
          <w:rFonts w:ascii="Times New Roman" w:hAnsi="Times New Roman"/>
          <w:color w:val="000000" w:themeColor="text1"/>
          <w:sz w:val="28"/>
        </w:rPr>
        <w:t xml:space="preserve"> Федеральной налоговой службы в информационно-телекоммуникационной сети Интернет.</w:t>
      </w:r>
    </w:p>
    <w:p>
      <w:pPr>
        <w:pStyle w:val="Normal"/>
        <w:rPr>
          <w:rFonts w:ascii="Times New Roman" w:hAnsi="Times New Roman"/>
          <w:color w:val="000000" w:themeColor="text1"/>
        </w:rPr>
      </w:pPr>
      <w:r>
        <w:rPr>
          <w:rFonts w:ascii="Times New Roman" w:hAnsi="Times New Roman"/>
          <w:color w:val="000000" w:themeColor="text1"/>
          <w:sz w:val="28"/>
        </w:rPr>
        <w:t>5</w:t>
      </w:r>
      <w:bookmarkStart w:id="18" w:name="sub_120411"/>
      <w:r>
        <w:rPr>
          <w:rFonts w:ascii="Times New Roman" w:hAnsi="Times New Roman"/>
          <w:color w:val="000000" w:themeColor="text1"/>
          <w:sz w:val="28"/>
        </w:rPr>
        <w:t>. Номенклатура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3 к настоящему Перечню (с приложением фотоматериалов приобретенной машиностроительной продукции (общий план, заводская (маркировочная) табличка (шильд), где в случае наличия указаны марка, модель, заводской (идентификационный) номер (VIN), год выпуска).</w:t>
      </w:r>
      <w:bookmarkEnd w:id="18"/>
    </w:p>
    <w:p>
      <w:pPr>
        <w:pStyle w:val="Normal"/>
        <w:rPr>
          <w:rFonts w:ascii="Times New Roman" w:hAnsi="Times New Roman"/>
          <w:color w:val="000000" w:themeColor="text1"/>
        </w:rPr>
      </w:pPr>
      <w:r>
        <w:rPr>
          <w:rFonts w:ascii="Times New Roman" w:hAnsi="Times New Roman"/>
          <w:color w:val="000000" w:themeColor="text1"/>
          <w:sz w:val="28"/>
        </w:rPr>
        <w:t>6</w:t>
      </w:r>
      <w:bookmarkStart w:id="19" w:name="sub_120511"/>
      <w:r>
        <w:rPr>
          <w:rFonts w:ascii="Times New Roman" w:hAnsi="Times New Roman"/>
          <w:color w:val="000000" w:themeColor="text1"/>
          <w:sz w:val="28"/>
        </w:rPr>
        <w:t>. Копия договора (договоров) купли-продажи (поставки) со всеми приложениями, изменениями и дополнениями (при наличии), заверенная сельскохозяйственным товаропроизводителем.</w:t>
      </w:r>
      <w:bookmarkEnd w:id="19"/>
    </w:p>
    <w:p>
      <w:pPr>
        <w:pStyle w:val="Normal"/>
        <w:rPr>
          <w:rFonts w:ascii="Times New Roman" w:hAnsi="Times New Roman"/>
          <w:color w:val="000000" w:themeColor="text1"/>
        </w:rPr>
      </w:pPr>
      <w:r>
        <w:rPr>
          <w:rFonts w:ascii="Times New Roman" w:hAnsi="Times New Roman"/>
          <w:color w:val="000000" w:themeColor="text1"/>
          <w:sz w:val="28"/>
        </w:rPr>
        <w:t>7</w:t>
      </w:r>
      <w:bookmarkStart w:id="20" w:name="sub_120611"/>
      <w:r>
        <w:rPr>
          <w:rFonts w:ascii="Times New Roman" w:hAnsi="Times New Roman"/>
          <w:color w:val="000000" w:themeColor="text1"/>
          <w:sz w:val="28"/>
        </w:rPr>
        <w:t>. Копии платежных (расчетных) документов, подтверждающих частичную или полную оплату техники, заверенные сельскохозяйственным товаропроизводителем.</w:t>
      </w:r>
      <w:bookmarkEnd w:id="20"/>
    </w:p>
    <w:p>
      <w:pPr>
        <w:pStyle w:val="Normal"/>
        <w:rPr>
          <w:rFonts w:ascii="Times New Roman" w:hAnsi="Times New Roman"/>
          <w:color w:val="000000" w:themeColor="text1"/>
        </w:rPr>
      </w:pPr>
      <w:r>
        <w:rPr>
          <w:rFonts w:ascii="Times New Roman" w:hAnsi="Times New Roman"/>
          <w:color w:val="000000" w:themeColor="text1"/>
          <w:sz w:val="28"/>
        </w:rPr>
        <w:t>8</w:t>
      </w:r>
      <w:bookmarkStart w:id="21" w:name="sub_120711"/>
      <w:r>
        <w:rPr>
          <w:rFonts w:ascii="Times New Roman" w:hAnsi="Times New Roman"/>
          <w:color w:val="000000" w:themeColor="text1"/>
          <w:sz w:val="28"/>
        </w:rPr>
        <w:t xml:space="preserve">. Копии документов, заверенные сельскохозяйственным товаропроизводителем, подтверждающие факт получения машиностроительной продукции по договору купли-продажи: счетов, </w:t>
      </w:r>
      <w:hyperlink r:id="rId8">
        <w:r>
          <w:rPr>
            <w:rFonts w:ascii="Times New Roman" w:hAnsi="Times New Roman"/>
            <w:color w:val="000000" w:themeColor="text1"/>
            <w:sz w:val="28"/>
          </w:rPr>
          <w:t>счетов-фактур</w:t>
        </w:r>
      </w:hyperlink>
      <w:r>
        <w:rPr>
          <w:rFonts w:ascii="Times New Roman" w:hAnsi="Times New Roman"/>
          <w:color w:val="000000" w:themeColor="text1"/>
          <w:sz w:val="28"/>
        </w:rPr>
        <w:t xml:space="preserve"> (при наличии), накладных или универсальных передаточных документов (актов).</w:t>
      </w:r>
      <w:bookmarkEnd w:id="21"/>
    </w:p>
    <w:p>
      <w:pPr>
        <w:pStyle w:val="Normal"/>
        <w:rPr>
          <w:rFonts w:ascii="Times New Roman" w:hAnsi="Times New Roman"/>
          <w:color w:val="000000" w:themeColor="text1"/>
        </w:rPr>
      </w:pPr>
      <w:r>
        <w:rPr>
          <w:rFonts w:ascii="Times New Roman" w:hAnsi="Times New Roman"/>
          <w:color w:val="000000" w:themeColor="text1"/>
          <w:sz w:val="28"/>
        </w:rPr>
        <w:t xml:space="preserve">9. Копия акта (актов) о приеме-передаче основных средств </w:t>
        <w:br/>
        <w:t xml:space="preserve">по </w:t>
      </w:r>
      <w:hyperlink r:id="rId9">
        <w:r>
          <w:rPr>
            <w:rFonts w:ascii="Times New Roman" w:hAnsi="Times New Roman"/>
            <w:color w:val="000000" w:themeColor="text1"/>
            <w:sz w:val="28"/>
          </w:rPr>
          <w:t>форме № ОС-1</w:t>
        </w:r>
      </w:hyperlink>
      <w:r>
        <w:rPr>
          <w:rFonts w:ascii="Times New Roman" w:hAnsi="Times New Roman"/>
          <w:color w:val="000000" w:themeColor="text1"/>
          <w:sz w:val="28"/>
        </w:rPr>
        <w:t xml:space="preserve">, утвержденной </w:t>
      </w:r>
      <w:hyperlink r:id="rId10">
        <w:r>
          <w:rPr>
            <w:rFonts w:ascii="Times New Roman" w:hAnsi="Times New Roman"/>
            <w:color w:val="000000" w:themeColor="text1"/>
            <w:sz w:val="28"/>
          </w:rPr>
          <w:t>постановлением</w:t>
        </w:r>
      </w:hyperlink>
      <w:r>
        <w:rPr>
          <w:rFonts w:ascii="Times New Roman" w:hAnsi="Times New Roman"/>
          <w:color w:val="000000" w:themeColor="text1"/>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 заверенная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10. Копия паспорта транспортного средства с отметкой о постановке на учет в установленном законодательством Российской Федерации порядке, заверенная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11. Копии сертификатов соответствия (деклараций о соответствии) приобретенной техники (при наличии), заверенные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12. Копии платежных (расчетных) документов, подтверждающих оплату первого взноса (аванса) по договорам финансовой аренды (лизинга), с отметкой кредитной организации, заверенные сельскохозяйственным товаропроизводителем.</w:t>
      </w:r>
    </w:p>
    <w:p>
      <w:pPr>
        <w:pStyle w:val="Normal"/>
        <w:rPr>
          <w:rFonts w:ascii="Times New Roman" w:hAnsi="Times New Roman"/>
          <w:color w:val="000000" w:themeColor="text1"/>
        </w:rPr>
      </w:pPr>
      <w:bookmarkStart w:id="22" w:name="sub_12121"/>
      <w:bookmarkEnd w:id="22"/>
      <w:r>
        <w:rPr>
          <w:rFonts w:ascii="Times New Roman" w:hAnsi="Times New Roman"/>
          <w:color w:val="000000" w:themeColor="text1"/>
          <w:sz w:val="28"/>
        </w:rPr>
        <w:t>13.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утвержденной приказом Министерства сельского хозяйства Российской Федерации, копии документов по формам №</w:t>
      </w:r>
      <w:hyperlink r:id="rId11">
        <w:r>
          <w:rPr>
            <w:rFonts w:ascii="Times New Roman" w:hAnsi="Times New Roman"/>
            <w:color w:val="000000" w:themeColor="text1"/>
            <w:sz w:val="28"/>
          </w:rPr>
          <w:t> 6-АПК</w:t>
        </w:r>
      </w:hyperlink>
      <w:r>
        <w:rPr>
          <w:rFonts w:ascii="Times New Roman" w:hAnsi="Times New Roman"/>
          <w:color w:val="000000" w:themeColor="text1"/>
          <w:sz w:val="28"/>
        </w:rPr>
        <w:t xml:space="preserve"> – отчет об отраслевых показателях деятельности организаций агропромышленного комплекса </w:t>
        <w:br/>
        <w:t>или №</w:t>
      </w:r>
      <w:hyperlink r:id="rId12">
        <w:r>
          <w:rPr>
            <w:rFonts w:ascii="Times New Roman" w:hAnsi="Times New Roman"/>
            <w:color w:val="000000" w:themeColor="text1"/>
            <w:sz w:val="28"/>
          </w:rPr>
          <w:t> 1-КФХ</w:t>
        </w:r>
      </w:hyperlink>
      <w:r>
        <w:rPr>
          <w:rFonts w:ascii="Times New Roman" w:hAnsi="Times New Roman"/>
          <w:color w:val="000000" w:themeColor="text1"/>
          <w:sz w:val="28"/>
        </w:rPr>
        <w:t xml:space="preserve">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w:t>
      </w:r>
      <w:hyperlink r:id="rId13">
        <w:r>
          <w:rPr>
            <w:rFonts w:ascii="Times New Roman" w:hAnsi="Times New Roman"/>
            <w:color w:val="000000" w:themeColor="text1"/>
            <w:sz w:val="28"/>
          </w:rPr>
          <w:t> 1-ИП</w:t>
        </w:r>
      </w:hyperlink>
      <w:r>
        <w:rPr>
          <w:rFonts w:ascii="Times New Roman" w:hAnsi="Times New Roman"/>
          <w:color w:val="000000" w:themeColor="text1"/>
          <w:sz w:val="28"/>
        </w:rPr>
        <w:t xml:space="preserve">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w:t>
        <w:br/>
        <w:t>(не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pPr>
        <w:pStyle w:val="Normal"/>
        <w:rPr>
          <w:rFonts w:ascii="Times New Roman" w:hAnsi="Times New Roman"/>
          <w:color w:val="000000" w:themeColor="text1"/>
        </w:rPr>
      </w:pPr>
      <w:r>
        <w:rPr>
          <w:rFonts w:ascii="Times New Roman" w:hAnsi="Times New Roman"/>
          <w:color w:val="000000" w:themeColor="text1"/>
          <w:sz w:val="28"/>
        </w:rPr>
        <w:t xml:space="preserve">14. Копии сведений о сборе урожая сельскохозяйственных культур по формам федерального статистического наблюдения № </w:t>
      </w:r>
      <w:hyperlink r:id="rId14">
        <w:r>
          <w:rPr>
            <w:rFonts w:ascii="Times New Roman" w:hAnsi="Times New Roman"/>
            <w:color w:val="000000" w:themeColor="text1"/>
            <w:sz w:val="28"/>
          </w:rPr>
          <w:t>29-СХ</w:t>
        </w:r>
      </w:hyperlink>
      <w:r>
        <w:rPr>
          <w:rFonts w:ascii="Times New Roman" w:hAnsi="Times New Roman"/>
          <w:color w:val="000000" w:themeColor="text1"/>
          <w:sz w:val="28"/>
        </w:rPr>
        <w:t xml:space="preserve"> «Сведения о сборе урожая сельскохозяйственных культур» или №</w:t>
      </w:r>
      <w:hyperlink r:id="rId15">
        <w:r>
          <w:rPr>
            <w:rFonts w:ascii="Times New Roman" w:hAnsi="Times New Roman"/>
            <w:color w:val="000000" w:themeColor="text1"/>
            <w:sz w:val="28"/>
          </w:rPr>
          <w:t> 2-фермер</w:t>
        </w:r>
      </w:hyperlink>
      <w:r>
        <w:rPr>
          <w:rFonts w:ascii="Times New Roman" w:hAnsi="Times New Roman"/>
          <w:color w:val="000000" w:themeColor="text1"/>
          <w:sz w:val="28"/>
        </w:rPr>
        <w:t xml:space="preserve"> «Сведения о сборе урожая сельскохозяйственных культур» за отчетный финансовый год и (или) №</w:t>
      </w:r>
      <w:hyperlink r:id="rId16">
        <w:r>
          <w:rPr>
            <w:rFonts w:ascii="Times New Roman" w:hAnsi="Times New Roman"/>
            <w:color w:val="000000" w:themeColor="text1"/>
            <w:sz w:val="28"/>
          </w:rPr>
          <w:t> 4-СХ</w:t>
        </w:r>
      </w:hyperlink>
      <w:r>
        <w:rPr>
          <w:rFonts w:ascii="Times New Roman" w:hAnsi="Times New Roman"/>
          <w:color w:val="000000" w:themeColor="text1"/>
          <w:sz w:val="28"/>
        </w:rPr>
        <w:t xml:space="preserve"> «Сведения об итогах сева под урожай» или №</w:t>
      </w:r>
      <w:hyperlink r:id="rId17">
        <w:r>
          <w:rPr>
            <w:rFonts w:ascii="Times New Roman" w:hAnsi="Times New Roman"/>
            <w:color w:val="000000" w:themeColor="text1"/>
            <w:sz w:val="28"/>
          </w:rPr>
          <w:t> 1-фермер</w:t>
        </w:r>
      </w:hyperlink>
      <w:r>
        <w:rPr>
          <w:rFonts w:ascii="Times New Roman" w:hAnsi="Times New Roman"/>
          <w:color w:val="000000" w:themeColor="text1"/>
          <w:sz w:val="28"/>
        </w:rPr>
        <w:t xml:space="preserve"> «Сведения об итогах сева под урожай» за текущий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w:t>
      </w:r>
    </w:p>
    <w:p>
      <w:pPr>
        <w:pStyle w:val="Normal"/>
        <w:rPr>
          <w:rFonts w:ascii="Times New Roman" w:hAnsi="Times New Roman"/>
          <w:color w:val="000000" w:themeColor="text1"/>
        </w:rPr>
      </w:pPr>
      <w:bookmarkStart w:id="23" w:name="sub_121413"/>
      <w:bookmarkEnd w:id="23"/>
      <w:r>
        <w:rPr>
          <w:rFonts w:ascii="Times New Roman" w:hAnsi="Times New Roman"/>
          <w:color w:val="000000" w:themeColor="text1"/>
          <w:sz w:val="28"/>
        </w:rPr>
        <w:t xml:space="preserve">15. В случае приобретения машиностроительной продукции на условиях финансовой аренды (лизинга) сельскохозяйственный товаропроизводитель </w:t>
        <w:br/>
        <w:t>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24" w:name="sub_1214131"/>
      <w:bookmarkStart w:id="25" w:name="sub_1214113"/>
      <w:bookmarkEnd w:id="24"/>
      <w:bookmarkEnd w:id="25"/>
      <w:r>
        <w:rPr>
          <w:rFonts w:ascii="Times New Roman" w:hAnsi="Times New Roman"/>
          <w:color w:val="000000" w:themeColor="text1"/>
          <w:sz w:val="28"/>
        </w:rPr>
        <w:t>1) договора (договоров) финансовой аренды (лизинга) со всеми приложениями и дополнительными соглашениями (при наличии);</w:t>
      </w:r>
    </w:p>
    <w:p>
      <w:pPr>
        <w:pStyle w:val="Normal"/>
        <w:rPr>
          <w:rFonts w:ascii="Times New Roman" w:hAnsi="Times New Roman"/>
          <w:color w:val="000000" w:themeColor="text1"/>
        </w:rPr>
      </w:pPr>
      <w:bookmarkStart w:id="26" w:name="sub_12141131"/>
      <w:bookmarkStart w:id="27" w:name="sub_121422"/>
      <w:bookmarkEnd w:id="26"/>
      <w:bookmarkEnd w:id="27"/>
      <w:r>
        <w:rPr>
          <w:rFonts w:ascii="Times New Roman" w:hAnsi="Times New Roman"/>
          <w:color w:val="000000" w:themeColor="text1"/>
          <w:sz w:val="28"/>
        </w:rPr>
        <w:t>2) договора (договоров) купли-продажи предмета финансовой аренды (лизинга), заключенного (заключенных) между лизингодателем и поставщиком техники, со всеми приложениями, изменениями и дополнениями (при наличии).</w:t>
      </w:r>
    </w:p>
    <w:p>
      <w:pPr>
        <w:pStyle w:val="Normal"/>
        <w:rPr>
          <w:rFonts w:ascii="Times New Roman" w:hAnsi="Times New Roman"/>
          <w:color w:val="000000" w:themeColor="text1"/>
        </w:rPr>
      </w:pPr>
      <w:bookmarkStart w:id="28" w:name="sub_1214221"/>
      <w:bookmarkStart w:id="29" w:name="sub_121513"/>
      <w:bookmarkEnd w:id="28"/>
      <w:bookmarkEnd w:id="29"/>
      <w:r>
        <w:rPr>
          <w:rFonts w:ascii="Times New Roman" w:hAnsi="Times New Roman"/>
          <w:color w:val="000000" w:themeColor="text1"/>
          <w:sz w:val="28"/>
        </w:rPr>
        <w:t>16. В случае приобретения машиностроительной продукции за иностранную валюту сельскохозяйственный товаропроизводитель 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30" w:name="sub_1215131"/>
      <w:bookmarkStart w:id="31" w:name="sub_1215113"/>
      <w:bookmarkEnd w:id="30"/>
      <w:bookmarkEnd w:id="31"/>
      <w:r>
        <w:rPr>
          <w:rFonts w:ascii="Times New Roman" w:hAnsi="Times New Roman"/>
          <w:color w:val="000000" w:themeColor="text1"/>
          <w:sz w:val="28"/>
        </w:rPr>
        <w:t>1) контракта (контрактов) на приобретение импортной техники со всеми приложениями, изменениями и дополнениями (при наличии);</w:t>
      </w:r>
    </w:p>
    <w:p>
      <w:pPr>
        <w:pStyle w:val="Normal"/>
        <w:rPr>
          <w:rFonts w:ascii="Times New Roman" w:hAnsi="Times New Roman"/>
          <w:color w:val="000000" w:themeColor="text1"/>
        </w:rPr>
      </w:pPr>
      <w:bookmarkStart w:id="32" w:name="sub_12151131"/>
      <w:bookmarkStart w:id="33" w:name="sub_121522"/>
      <w:bookmarkEnd w:id="32"/>
      <w:bookmarkEnd w:id="33"/>
      <w:r>
        <w:rPr>
          <w:rFonts w:ascii="Times New Roman" w:hAnsi="Times New Roman"/>
          <w:color w:val="000000" w:themeColor="text1"/>
          <w:sz w:val="28"/>
        </w:rPr>
        <w:t>2) счета (счетов) на оплату (инвойсов);</w:t>
      </w:r>
    </w:p>
    <w:p>
      <w:pPr>
        <w:pStyle w:val="Normal"/>
        <w:rPr>
          <w:rFonts w:ascii="Times New Roman" w:hAnsi="Times New Roman"/>
          <w:color w:val="000000" w:themeColor="text1"/>
        </w:rPr>
      </w:pPr>
      <w:bookmarkStart w:id="34" w:name="sub_1215221"/>
      <w:bookmarkStart w:id="35" w:name="sub_121532"/>
      <w:bookmarkEnd w:id="34"/>
      <w:bookmarkEnd w:id="35"/>
      <w:r>
        <w:rPr>
          <w:rFonts w:ascii="Times New Roman" w:hAnsi="Times New Roman"/>
          <w:color w:val="000000" w:themeColor="text1"/>
          <w:sz w:val="28"/>
        </w:rPr>
        <w:t>3) свифтовых сообщений о подтверждении перевода валюты;</w:t>
      </w:r>
    </w:p>
    <w:p>
      <w:pPr>
        <w:pStyle w:val="Normal"/>
        <w:rPr>
          <w:rFonts w:ascii="Times New Roman" w:hAnsi="Times New Roman"/>
          <w:color w:val="000000" w:themeColor="text1"/>
        </w:rPr>
      </w:pPr>
      <w:bookmarkStart w:id="36" w:name="sub_1215321"/>
      <w:bookmarkStart w:id="37" w:name="sub_121542"/>
      <w:bookmarkEnd w:id="36"/>
      <w:bookmarkEnd w:id="37"/>
      <w:r>
        <w:rPr>
          <w:rFonts w:ascii="Times New Roman" w:hAnsi="Times New Roman"/>
          <w:color w:val="000000" w:themeColor="text1"/>
          <w:sz w:val="28"/>
        </w:rPr>
        <w:t>4) грузовой таможенной декларации;</w:t>
      </w:r>
    </w:p>
    <w:p>
      <w:pPr>
        <w:pStyle w:val="Normal"/>
        <w:rPr>
          <w:rFonts w:ascii="Times New Roman" w:hAnsi="Times New Roman"/>
          <w:color w:val="000000" w:themeColor="text1"/>
          <w:sz w:val="28"/>
        </w:rPr>
      </w:pPr>
      <w:bookmarkStart w:id="38" w:name="sub_1215421"/>
      <w:bookmarkStart w:id="39" w:name="sub_121552"/>
      <w:bookmarkEnd w:id="38"/>
      <w:bookmarkEnd w:id="39"/>
      <w:r>
        <w:rPr>
          <w:rFonts w:ascii="Times New Roman" w:hAnsi="Times New Roman"/>
          <w:color w:val="000000" w:themeColor="text1"/>
          <w:sz w:val="28"/>
        </w:rPr>
        <w:t xml:space="preserve">5) акта (актов) о приеме-передаче основных средств по </w:t>
      </w:r>
      <w:hyperlink r:id="rId18">
        <w:r>
          <w:rPr>
            <w:rFonts w:ascii="Times New Roman" w:hAnsi="Times New Roman"/>
            <w:color w:val="000000" w:themeColor="text1"/>
            <w:sz w:val="28"/>
          </w:rPr>
          <w:t>форме № ОС-1</w:t>
        </w:r>
      </w:hyperlink>
      <w:r>
        <w:rPr>
          <w:rFonts w:ascii="Times New Roman" w:hAnsi="Times New Roman"/>
          <w:color w:val="000000" w:themeColor="text1"/>
          <w:sz w:val="28"/>
        </w:rPr>
        <w:t xml:space="preserve">, для оборудования, требующего монтажа, по </w:t>
      </w:r>
      <w:hyperlink r:id="rId19">
        <w:r>
          <w:rPr>
            <w:rFonts w:ascii="Times New Roman" w:hAnsi="Times New Roman"/>
            <w:color w:val="000000" w:themeColor="text1"/>
            <w:sz w:val="28"/>
          </w:rPr>
          <w:t>форме № ОС-15</w:t>
        </w:r>
      </w:hyperlink>
      <w:r>
        <w:rPr>
          <w:rFonts w:ascii="Times New Roman" w:hAnsi="Times New Roman"/>
          <w:color w:val="000000" w:themeColor="text1"/>
          <w:sz w:val="28"/>
        </w:rPr>
        <w:t xml:space="preserve">, утвержденным </w:t>
      </w:r>
      <w:hyperlink r:id="rId20">
        <w:r>
          <w:rPr>
            <w:rFonts w:ascii="Times New Roman" w:hAnsi="Times New Roman"/>
            <w:color w:val="000000" w:themeColor="text1"/>
            <w:sz w:val="28"/>
          </w:rPr>
          <w:t>постановлением</w:t>
        </w:r>
      </w:hyperlink>
      <w:r>
        <w:rPr>
          <w:rFonts w:ascii="Times New Roman" w:hAnsi="Times New Roman"/>
          <w:color w:val="000000" w:themeColor="text1"/>
          <w:sz w:val="28"/>
        </w:rPr>
        <w:t xml:space="preserve"> Федеральной службы государственной статистики </w:t>
        <w:br/>
        <w:t>от 21.01.2003 № 7 «Об утверждении унифицированных форм первичной учетной документации по учету основных средств»;</w:t>
      </w:r>
    </w:p>
    <w:p>
      <w:pPr>
        <w:pStyle w:val="Normal"/>
        <w:rPr>
          <w:rFonts w:ascii="Times New Roman" w:hAnsi="Times New Roman"/>
          <w:color w:val="000000" w:themeColor="text1"/>
        </w:rPr>
      </w:pPr>
      <w:bookmarkStart w:id="40" w:name="sub_1215521"/>
      <w:bookmarkStart w:id="41" w:name="sub_121562"/>
      <w:bookmarkEnd w:id="40"/>
      <w:bookmarkEnd w:id="41"/>
      <w:r>
        <w:rPr>
          <w:rFonts w:ascii="Times New Roman" w:hAnsi="Times New Roman"/>
          <w:color w:val="000000" w:themeColor="text1"/>
          <w:sz w:val="28"/>
        </w:rPr>
        <w:t>6) сертификатов соответствия (деклараций о соответствии) приобретенной техники (при наличии);</w:t>
      </w:r>
    </w:p>
    <w:p>
      <w:pPr>
        <w:pStyle w:val="Normal"/>
        <w:rPr>
          <w:rFonts w:ascii="Times New Roman" w:hAnsi="Times New Roman"/>
          <w:color w:val="000000" w:themeColor="text1"/>
        </w:rPr>
      </w:pPr>
      <w:bookmarkStart w:id="42" w:name="sub_1215621"/>
      <w:bookmarkStart w:id="43" w:name="sub_121572"/>
      <w:bookmarkEnd w:id="42"/>
      <w:bookmarkEnd w:id="43"/>
      <w:r>
        <w:rPr>
          <w:rFonts w:ascii="Times New Roman" w:hAnsi="Times New Roman"/>
          <w:color w:val="000000" w:themeColor="text1"/>
          <w:sz w:val="28"/>
        </w:rPr>
        <w:t>7) расчет цены машиностроительной продукции для производства и первичной переработки льна-долгунца в случае ее приобретения за иностранную валюту по форме согласно приложению 4 к настоящему Перечню.</w:t>
      </w:r>
    </w:p>
    <w:p>
      <w:pPr>
        <w:pStyle w:val="Normal"/>
        <w:rPr>
          <w:rFonts w:ascii="Times New Roman" w:hAnsi="Times New Roman"/>
          <w:color w:val="000000" w:themeColor="text1"/>
        </w:rPr>
      </w:pPr>
      <w:bookmarkStart w:id="44" w:name="sub_1215721"/>
      <w:bookmarkEnd w:id="44"/>
      <w:r>
        <w:rPr>
          <w:rFonts w:ascii="Times New Roman" w:hAnsi="Times New Roman"/>
          <w:color w:val="000000" w:themeColor="text1"/>
          <w:sz w:val="28"/>
        </w:rPr>
        <w:t>В случае если документы, указанные в настоящем пункте, составлены на иностранном языке, представляется надлежащим образом заверенный перевод на русский язык.</w:t>
      </w:r>
    </w:p>
    <w:p>
      <w:pPr>
        <w:pStyle w:val="Normal"/>
        <w:rPr>
          <w:rFonts w:ascii="Times New Roman" w:hAnsi="Times New Roman"/>
          <w:color w:val="000000" w:themeColor="text1"/>
        </w:rPr>
      </w:pPr>
      <w:bookmarkStart w:id="45" w:name="sub_12163"/>
      <w:bookmarkEnd w:id="45"/>
      <w:r>
        <w:rPr>
          <w:rFonts w:ascii="Times New Roman" w:hAnsi="Times New Roman"/>
          <w:color w:val="000000" w:themeColor="text1"/>
          <w:sz w:val="28"/>
        </w:rPr>
        <w:t>17. При приобретении технологического оборудования по первичной переработке льносырья и производству продукции из льноволокна сельскохозяйственный товаропроизводитель 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46" w:name="sub_121631"/>
      <w:bookmarkStart w:id="47" w:name="sub_121613"/>
      <w:bookmarkEnd w:id="46"/>
      <w:bookmarkEnd w:id="47"/>
      <w:r>
        <w:rPr>
          <w:rFonts w:ascii="Times New Roman" w:hAnsi="Times New Roman"/>
          <w:color w:val="000000" w:themeColor="text1"/>
          <w:sz w:val="28"/>
        </w:rPr>
        <w:t>1) технико-экономическое обоснование целесообразности приобретения технологического оборудования по первичной переработке льносырья и производству продукции из льноволокна, составленное сельскохозяйственным товаропроизводителем;</w:t>
      </w:r>
    </w:p>
    <w:p>
      <w:pPr>
        <w:pStyle w:val="Normal"/>
        <w:rPr>
          <w:rFonts w:ascii="Times New Roman" w:hAnsi="Times New Roman"/>
          <w:color w:val="000000" w:themeColor="text1"/>
        </w:rPr>
      </w:pPr>
      <w:bookmarkStart w:id="48" w:name="sub_1216131"/>
      <w:bookmarkStart w:id="49" w:name="sub_121622"/>
      <w:bookmarkEnd w:id="48"/>
      <w:bookmarkEnd w:id="49"/>
      <w:r>
        <w:rPr>
          <w:rFonts w:ascii="Times New Roman" w:hAnsi="Times New Roman"/>
          <w:color w:val="000000" w:themeColor="text1"/>
          <w:sz w:val="28"/>
        </w:rPr>
        <w:t>2) после проведения пусконаладочных работ – акт об окончании пусконаладочных работ по форме согласно приложению 5 к настоящему Перечню.</w:t>
      </w:r>
    </w:p>
    <w:p>
      <w:pPr>
        <w:pStyle w:val="Normal"/>
        <w:rPr>
          <w:rFonts w:ascii="Times New Roman" w:hAnsi="Times New Roman"/>
          <w:color w:val="000000" w:themeColor="text1"/>
        </w:rPr>
      </w:pPr>
      <w:bookmarkStart w:id="50" w:name="sub_1216221"/>
      <w:bookmarkStart w:id="51" w:name="sub_220171"/>
      <w:bookmarkEnd w:id="50"/>
      <w:bookmarkEnd w:id="51"/>
      <w:r>
        <w:rPr>
          <w:rFonts w:ascii="Times New Roman" w:hAnsi="Times New Roman"/>
          <w:color w:val="000000" w:themeColor="text1"/>
          <w:sz w:val="28"/>
        </w:rPr>
        <w:t>18. Согласие на обработку персональных данных главы крестьянского (фермерского) хозяйства (индивидуального предпринимателя) по форме согласно приложению 6 к настоящему Перечню. Данный документ представляют главы крестьянских (фермерских) хозяйств, не являющиеся юридическими лицами, и индивидуальные предприниматели.</w:t>
      </w:r>
    </w:p>
    <w:p>
      <w:pPr>
        <w:pStyle w:val="Normal"/>
        <w:rPr>
          <w:rFonts w:ascii="Times New Roman" w:hAnsi="Times New Roman"/>
          <w:color w:val="000000" w:themeColor="text1"/>
        </w:rPr>
      </w:pPr>
      <w:r>
        <w:rPr>
          <w:rFonts w:ascii="Times New Roman" w:hAnsi="Times New Roman"/>
          <w:color w:val="000000" w:themeColor="text1"/>
          <w:sz w:val="28"/>
        </w:rPr>
        <w:t>19. Заключение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before="0" w:after="0"/>
        <w:ind w:left="0" w:right="0" w:firstLine="709"/>
        <w:rPr>
          <w:rFonts w:ascii="Times New Roman" w:hAnsi="Times New Roman"/>
          <w:color w:val="000000" w:themeColor="text1"/>
        </w:rPr>
      </w:pPr>
      <w:r>
        <w:rPr>
          <w:rFonts w:ascii="Times New Roman" w:hAnsi="Times New Roman"/>
          <w:b w:val="false"/>
          <w:bCs w:val="false"/>
          <w:color w:val="000000" w:themeColor="text1"/>
          <w:sz w:val="28"/>
        </w:rPr>
        <w:t>20. Договор страхования приобретенной машиностроительной продукции.</w:t>
      </w:r>
    </w:p>
    <w:p>
      <w:pPr>
        <w:pStyle w:val="Normal"/>
        <w:spacing w:lineRule="auto" w:line="240" w:before="0" w:after="0"/>
        <w:ind w:left="0" w:right="0" w:firstLine="709"/>
        <w:jc w:val="both"/>
        <w:rPr>
          <w:rFonts w:ascii="Times New Roman" w:hAnsi="Times New Roman"/>
          <w:b w:val="false"/>
          <w:b w:val="false"/>
          <w:bCs w:val="false"/>
          <w:color w:val="auto"/>
          <w:sz w:val="28"/>
        </w:rPr>
      </w:pPr>
      <w:r>
        <w:rPr>
          <w:rFonts w:ascii="Times New Roman" w:hAnsi="Times New Roman"/>
          <w:b w:val="false"/>
          <w:bCs w:val="false"/>
          <w:color w:val="auto"/>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b/>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лично представляют (в соответствии с графиком работы учреждений) в ГКУ (по адресу:</w:t>
      </w:r>
      <w:r>
        <w:rPr/>
        <w:t xml:space="preserve"> </w:t>
      </w:r>
      <w:r>
        <w:rPr>
          <w:rFonts w:ascii="Times New Roman" w:hAnsi="Times New Roman"/>
          <w:sz w:val="28"/>
        </w:rPr>
        <w:t>Тверская область, г. Тверь, проспект Победы, д. 14</w:t>
      </w:r>
      <w:r>
        <w:rPr/>
        <w:t xml:space="preserve">, </w:t>
      </w:r>
      <w:r>
        <w:rPr>
          <w:rFonts w:ascii="Times New Roman" w:hAnsi="Times New Roman"/>
          <w:sz w:val="28"/>
        </w:rPr>
        <w:t>Центр поддержки предпринимательства Тверской области «Мой бизнес»),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Заявка оформляется в виде заявления по форме согласно приложению 1 к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несут ответственность за полноту и достоверность сведений, содержащихся в представленной заявке и приложенных к заявке документах,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3, 4 Перечня)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52" w:name="_Hlk126863239"/>
      <w:bookmarkEnd w:id="52"/>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3, 4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сельскохозяйственного товаропроизводителя требованиям, установленным пунктами 4, 9, 10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Порядком.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Критериями оценки комиссией заявок являются: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9, 10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pPr>
        <w:pStyle w:val="Normal"/>
        <w:spacing w:before="0" w:after="0"/>
        <w:ind w:left="0" w:right="0" w:firstLine="708"/>
        <w:rPr/>
      </w:pPr>
      <w:r>
        <w:rPr>
          <w:rFonts w:ascii="Times New Roman" w:hAnsi="Times New Roman"/>
          <w:color w:val="auto"/>
          <w:sz w:val="28"/>
        </w:rPr>
        <w:t>При отсутствии оснований для отклонения Заявки комиссия формирует протокол о результатах Отбора, который подписывается председателем комиссии, размещается на сайте Министерства и включает следующие сведения:</w:t>
      </w:r>
    </w:p>
    <w:p>
      <w:pPr>
        <w:pStyle w:val="Normal"/>
        <w:spacing w:before="0" w:after="0"/>
        <w:ind w:left="0" w:right="0" w:firstLine="708"/>
        <w:rPr/>
      </w:pPr>
      <w:r>
        <w:rPr>
          <w:rFonts w:ascii="Times New Roman" w:hAnsi="Times New Roman"/>
          <w:color w:val="auto"/>
          <w:sz w:val="28"/>
        </w:rPr>
        <w:t>1) дата, время и место рассмотрения Заявок на участие в Отборе;</w:t>
      </w:r>
    </w:p>
    <w:p>
      <w:pPr>
        <w:pStyle w:val="Normal"/>
        <w:spacing w:before="0" w:after="0"/>
        <w:ind w:left="0" w:right="0" w:firstLine="708"/>
        <w:rPr/>
      </w:pPr>
      <w:r>
        <w:rPr>
          <w:rFonts w:ascii="Times New Roman" w:hAnsi="Times New Roman"/>
          <w:color w:val="auto"/>
          <w:sz w:val="28"/>
        </w:rPr>
        <w:t>2) информация о сельскохозяйственных товаропроизводителях, Заявки которых были рассмотрены;</w:t>
      </w:r>
    </w:p>
    <w:p>
      <w:pPr>
        <w:pStyle w:val="Normal"/>
        <w:spacing w:before="0" w:after="0"/>
        <w:ind w:left="0" w:right="0" w:firstLine="708"/>
        <w:rPr/>
      </w:pPr>
      <w:r>
        <w:rPr>
          <w:rFonts w:ascii="Times New Roman" w:hAnsi="Times New Roman"/>
          <w:color w:val="auto"/>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Normal"/>
        <w:spacing w:lineRule="auto" w:line="240" w:before="0" w:after="0"/>
        <w:ind w:left="0" w:right="0" w:firstLine="708"/>
        <w:jc w:val="both"/>
        <w:rPr/>
      </w:pPr>
      <w:r>
        <w:rPr>
          <w:rFonts w:ascii="Times New Roman" w:hAnsi="Times New Roman"/>
          <w:color w:val="auto"/>
          <w:sz w:val="28"/>
        </w:rPr>
        <w:t>4) наименование получателя (получателей) Субсидии, с которым (которыми) заключается соглашение о предоставлении Субсидии, указанное        в пункте 36 Порядка, и размер предоставляемой Субсидии.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в соответствии с пунктом 15 Порядка, или непредставление (представление не в полном объеме) указанных документов;</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незаключение соглашения о предоставлении субсидии в случае, указанном в пункте 36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На основании протокола о результатах отбора, указанного в                пункте 36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w:t>
      </w:r>
      <w:r>
        <w:rPr>
          <w:rFonts w:ascii="Times New Roman" w:hAnsi="Times New Roman"/>
          <w:sz w:val="28"/>
        </w:rPr>
        <w:t>2</w:t>
      </w:r>
      <w:r>
        <w:rPr>
          <w:rFonts w:ascii="Times New Roman" w:hAnsi="Times New Roman"/>
          <w:sz w:val="28"/>
        </w:rPr>
        <w:t>7.0</w:t>
      </w:r>
      <w:r>
        <w:rPr>
          <w:rFonts w:ascii="Times New Roman" w:hAnsi="Times New Roman"/>
          <w:sz w:val="28"/>
        </w:rPr>
        <w:t>7</w:t>
      </w:r>
      <w:r>
        <w:rPr>
          <w:rFonts w:ascii="Times New Roman" w:hAnsi="Times New Roman"/>
          <w:sz w:val="28"/>
        </w:rPr>
        <w:t xml:space="preserve">.2024 по </w:t>
      </w:r>
      <w:r>
        <w:rPr>
          <w:rFonts w:ascii="Times New Roman" w:hAnsi="Times New Roman"/>
          <w:sz w:val="28"/>
        </w:rPr>
        <w:t>05</w:t>
      </w:r>
      <w:r>
        <w:rPr>
          <w:rFonts w:ascii="Times New Roman" w:hAnsi="Times New Roman"/>
          <w:sz w:val="28"/>
        </w:rPr>
        <w:t>.0</w:t>
      </w:r>
      <w:r>
        <w:rPr>
          <w:rFonts w:ascii="Times New Roman" w:hAnsi="Times New Roman"/>
          <w:sz w:val="28"/>
        </w:rPr>
        <w:t>8</w:t>
      </w:r>
      <w:r>
        <w:rPr>
          <w:rFonts w:ascii="Times New Roman" w:hAnsi="Times New Roman"/>
          <w:sz w:val="28"/>
        </w:rPr>
        <w:t>.2024, согласно режиму рабочего времени ГКУ в период проведения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bookmarkStart w:id="53" w:name="_GoBack"/>
      <w:bookmarkEnd w:id="53"/>
      <w:r>
        <w:rPr>
          <w:rFonts w:ascii="Times New Roman" w:hAnsi="Times New Roman"/>
          <w:sz w:val="28"/>
        </w:rPr>
        <w:t>.</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36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Сроки размещения пртокола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21">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sectPr>
      <w:headerReference w:type="default" r:id="rId22"/>
      <w:type w:val="nextPage"/>
      <w:pgSz w:w="11906" w:h="16838"/>
      <w:pgMar w:left="1701" w:right="850" w:gutter="0" w:header="708" w:top="1134"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rPr>
    </w:pPr>
    <w:r>
      <w:rPr>
        <w:rFonts w:ascii="Times New Roman" w:hAnsi="Times New Roman"/>
      </w:rPr>
      <mc:AlternateContent>
        <mc:Choice Requires="wps">
          <w:drawing>
            <wp:anchor behindDoc="0" distT="0" distB="0" distL="0" distR="0" simplePos="0" locked="0" layoutInCell="0" allowOverlap="1" relativeHeight="26">
              <wp:simplePos x="0" y="0"/>
              <wp:positionH relativeFrom="margin">
                <wp:align>center</wp:align>
              </wp:positionH>
              <wp:positionV relativeFrom="paragraph">
                <wp:posOffset>635</wp:posOffset>
              </wp:positionV>
              <wp:extent cx="142240" cy="169545"/>
              <wp:effectExtent l="0" t="0" r="0" b="0"/>
              <wp:wrapSquare wrapText="bothSides"/>
              <wp:docPr id="1" name="Врезка1"/>
              <a:graphic xmlns:a="http://schemas.openxmlformats.org/drawingml/2006/main">
                <a:graphicData uri="http://schemas.microsoft.com/office/word/2010/wordprocessingShape">
                  <wps:wsp>
                    <wps:cNvSpPr/>
                    <wps:spPr>
                      <a:xfrm>
                        <a:off x="0" y="0"/>
                        <a:ext cx="142200" cy="169560"/>
                      </a:xfrm>
                      <a:prstGeom prst="rect">
                        <a:avLst/>
                      </a:prstGeom>
                      <a:noFill/>
                      <a:ln w="0">
                        <a:noFill/>
                      </a:ln>
                    </wps:spPr>
                    <wps:style>
                      <a:lnRef idx="0"/>
                      <a:fillRef idx="0"/>
                      <a:effectRef idx="0"/>
                      <a:fontRef idx="minor"/>
                    </wps:style>
                    <wps:txb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228.25pt;margin-top:0.05pt;width:11.15pt;height:13.3pt;mso-wrap-style:square;v-text-anchor:top;mso-position-horizontal:center;mso-position-horizontal-relative:margin">
              <v:fill o:detectmouseclick="t" on="false"/>
              <v:stroke color="#3465a4" joinstyle="round" endcap="flat"/>
              <v:textbo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v:textbox>
              <w10:wrap type="square"/>
            </v:rect>
          </w:pict>
        </mc:Fallback>
      </mc:AlternateContent>
    </w:r>
  </w:p>
  <w:p>
    <w:pPr>
      <w:pStyle w:val="Style20"/>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basedOn w:val="Normal"/>
    <w:next w:val="Normal"/>
    <w:uiPriority w:val="9"/>
    <w:qFormat/>
    <w:pPr>
      <w:keepNext w:val="true"/>
      <w:keepLines/>
      <w:spacing w:before="240" w:after="0"/>
      <w:outlineLvl w:val="0"/>
    </w:pPr>
    <w:rPr>
      <w:rFonts w:ascii="Calibri Light" w:hAnsi="Calibri Light" w:asciiTheme="majorAscii" w:hAnsiTheme="majorHAnsi"/>
      <w:color w:val="2F5496" w:themeColor="accent1" w:themeShade="bf"/>
      <w:sz w:val="32"/>
    </w:rPr>
  </w:style>
  <w:style w:type="paragraph" w:styleId="2">
    <w:name w:val="Heading 2"/>
    <w:next w:val="Normal"/>
    <w:uiPriority w:val="9"/>
    <w:qFormat/>
    <w:pPr>
      <w:widowControl/>
      <w:suppressAutoHyphens w:val="true"/>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suppressAutoHyphens w:val="true"/>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suppressAutoHyphens w:val="true"/>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suppressAutoHyphens w:val="true"/>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Heading3">
    <w:name w:val="Heading 3"/>
    <w:qFormat/>
    <w:rPr>
      <w:rFonts w:ascii="XO Thames" w:hAnsi="XO Thames"/>
      <w:b/>
      <w:sz w:val="26"/>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Footer">
    <w:name w:val="Footer"/>
    <w:qFormat/>
    <w:rPr/>
  </w:style>
  <w:style w:type="character" w:styleId="Heading1">
    <w:name w:val="Heading 1"/>
    <w:qFormat/>
    <w:rPr>
      <w:rFonts w:ascii="Calibri Light" w:hAnsi="Calibri Light" w:asciiTheme="majorAscii" w:hAnsiTheme="majorHAnsi"/>
      <w:color w:val="2F5496" w:themeColor="accent1" w:themeShade="bf"/>
      <w:sz w:val="32"/>
    </w:rPr>
  </w:style>
  <w:style w:type="character" w:styleId="Style9">
    <w:name w:val="Гипертекстовая ссылка"/>
    <w:link w:val="Style18"/>
    <w:qFormat/>
    <w:rPr>
      <w:b w:val="false"/>
      <w:color w:val="106BBE"/>
    </w:rPr>
  </w:style>
  <w:style w:type="character" w:styleId="Style10">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DefaultParagraphFont">
    <w:name w:val="Default Paragraph Font"/>
    <w:link w:val="DefaultParagraphFont1"/>
    <w:qFormat/>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NoSpacing">
    <w:name w:val="No Spacing"/>
    <w:link w:val="NoSpacing1"/>
    <w:qFormat/>
    <w:rPr/>
  </w:style>
  <w:style w:type="character" w:styleId="Subtitle">
    <w:name w:val="Subtitle"/>
    <w:qFormat/>
    <w:rPr>
      <w:rFonts w:ascii="XO Thames" w:hAnsi="XO Thames"/>
      <w:i/>
      <w:sz w:val="24"/>
    </w:rPr>
  </w:style>
  <w:style w:type="character" w:styleId="Header">
    <w:name w:val="Header"/>
    <w:qFormat/>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21">
    <w:name w:val="TOC 2"/>
    <w:next w:val="Normal"/>
    <w:uiPriority w:val="39"/>
    <w:pPr>
      <w:widowControl/>
      <w:suppressAutoHyphens w:val="true"/>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suppressAutoHyphens w:val="true"/>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suppressAutoHyphens w:val="true"/>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suppressAutoHyphens w:val="true"/>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31">
    <w:name w:val="TOC 3"/>
    <w:next w:val="Normal"/>
    <w:uiPriority w:val="39"/>
    <w:pPr>
      <w:widowControl/>
      <w:suppressAutoHyphens w:val="true"/>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Style16">
    <w:name w:val="Колонтитул"/>
    <w:qFormat/>
    <w:pPr>
      <w:widowControl/>
      <w:suppressAutoHyphens w:val="true"/>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7">
    <w:name w:val="Footer"/>
    <w:basedOn w:val="Normal"/>
    <w:pPr>
      <w:tabs>
        <w:tab w:val="clear" w:pos="708"/>
        <w:tab w:val="center" w:pos="4677" w:leader="none"/>
        <w:tab w:val="right" w:pos="9355" w:leader="none"/>
      </w:tabs>
      <w:spacing w:lineRule="auto" w:line="240" w:before="0" w:after="0"/>
    </w:pPr>
    <w:rPr/>
  </w:style>
  <w:style w:type="paragraph" w:styleId="Style18">
    <w:name w:val="Гипертекстовая ссылка"/>
    <w:link w:val="Style9"/>
    <w:qFormat/>
    <w:pPr>
      <w:widowControl/>
      <w:suppressAutoHyphens w:val="true"/>
      <w:bidi w:val="0"/>
      <w:spacing w:lineRule="auto" w:line="264" w:before="0" w:after="160"/>
      <w:ind w:left="0" w:right="0" w:hanging="0"/>
      <w:jc w:val="left"/>
    </w:pPr>
    <w:rPr>
      <w:rFonts w:ascii="Calibri" w:hAnsi="Calibri" w:eastAsia="NSimSun" w:cs="Arial"/>
      <w:b w:val="false"/>
      <w:color w:val="106BBE"/>
      <w:spacing w:val="0"/>
      <w:kern w:val="0"/>
      <w:sz w:val="22"/>
      <w:szCs w:val="20"/>
      <w:lang w:val="ru-RU" w:eastAsia="zh-CN" w:bidi="hi-IN"/>
    </w:rPr>
  </w:style>
  <w:style w:type="paragraph" w:styleId="Internetlink">
    <w:name w:val="Hyperlink"/>
    <w:qFormat/>
    <w:pPr>
      <w:widowControl/>
      <w:suppressAutoHyphens w:val="true"/>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suppressAutoHyphens w:val="true"/>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suppressAutoHyphens w:val="true"/>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suppressAutoHyphens w:val="true"/>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DefaultParagraphFont1">
    <w:name w:val="Default Paragraph Font"/>
    <w:link w:val="DefaultParagraphFont"/>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8">
    <w:name w:val="TOC 8"/>
    <w:next w:val="Normal"/>
    <w:uiPriority w:val="39"/>
    <w:pPr>
      <w:widowControl/>
      <w:suppressAutoHyphens w:val="true"/>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suppressAutoHyphens w:val="true"/>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NoSpacing1">
    <w:name w:val="No Spacing"/>
    <w:link w:val="NoSpacing"/>
    <w:qFormat/>
    <w:pPr>
      <w:widowControl/>
      <w:suppressAutoHyphens w:val="true"/>
      <w:bidi w:val="0"/>
      <w:spacing w:lineRule="auto" w:line="240" w:before="0" w:after="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19">
    <w:name w:val="Subtitle"/>
    <w:next w:val="Normal"/>
    <w:uiPriority w:val="11"/>
    <w:qFormat/>
    <w:pPr>
      <w:widowControl/>
      <w:suppressAutoHyphens w:val="true"/>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20">
    <w:name w:val="Header"/>
    <w:basedOn w:val="Normal"/>
    <w:pPr>
      <w:tabs>
        <w:tab w:val="clear" w:pos="708"/>
        <w:tab w:val="center" w:pos="4677" w:leader="none"/>
        <w:tab w:val="right" w:pos="9355" w:leader="none"/>
      </w:tabs>
      <w:spacing w:lineRule="auto" w:line="240" w:before="0" w:after="0"/>
    </w:pPr>
    <w:rPr/>
  </w:style>
  <w:style w:type="paragraph" w:styleId="Style21">
    <w:name w:val="Title"/>
    <w:next w:val="Normal"/>
    <w:uiPriority w:val="10"/>
    <w:qFormat/>
    <w:pPr>
      <w:widowControl/>
      <w:suppressAutoHyphens w:val="true"/>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2">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1309.3" TargetMode="External"/><Relationship Id="rId3" Type="http://schemas.openxmlformats.org/officeDocument/2006/relationships/hyperlink" Target="https://internet.garant.ru/document/redirect/12125267/46" TargetMode="External"/><Relationship Id="rId4" Type="http://schemas.openxmlformats.org/officeDocument/2006/relationships/hyperlink" Target="https://internet.garant.ru/document/redirect/2540400/7000" TargetMode="External"/><Relationship Id="rId5" Type="http://schemas.openxmlformats.org/officeDocument/2006/relationships/hyperlink" Target="https://internet.garant.ru/document/redirect/404991865/0" TargetMode="External"/><Relationship Id="rId6" Type="http://schemas.openxmlformats.org/officeDocument/2006/relationships/hyperlink" Target="https://internet.garant.ru/document/redirect/10900200/473" TargetMode="External"/><Relationship Id="rId7" Type="http://schemas.openxmlformats.org/officeDocument/2006/relationships/hyperlink" Target="https://internet.garant.ru/document/redirect/16325880/121" TargetMode="External"/><Relationship Id="rId8" Type="http://schemas.openxmlformats.org/officeDocument/2006/relationships/hyperlink" Target="https://internet.garant.ru/document/redirect/70116264/1000" TargetMode="External"/><Relationship Id="rId9" Type="http://schemas.openxmlformats.org/officeDocument/2006/relationships/hyperlink" Target="https://internet.garant.ru/document/redirect/12129903/1000" TargetMode="External"/><Relationship Id="rId10" Type="http://schemas.openxmlformats.org/officeDocument/2006/relationships/hyperlink" Target="https://internet.garant.ru/document/redirect/12129903/0" TargetMode="External"/><Relationship Id="rId11" Type="http://schemas.openxmlformats.org/officeDocument/2006/relationships/hyperlink" Target="https://internet.garant.ru/document/redirect/73883577/70000" TargetMode="External"/><Relationship Id="rId12" Type="http://schemas.openxmlformats.org/officeDocument/2006/relationships/hyperlink" Target="https://internet.garant.ru/document/redirect/73883577/200000" TargetMode="External"/><Relationship Id="rId13" Type="http://schemas.openxmlformats.org/officeDocument/2006/relationships/hyperlink" Target="https://internet.garant.ru/document/redirect/73883577/210000" TargetMode="External"/><Relationship Id="rId14" Type="http://schemas.openxmlformats.org/officeDocument/2006/relationships/hyperlink" Target="https://internet.garant.ru/document/redirect/74417394/15000" TargetMode="External"/><Relationship Id="rId15" Type="http://schemas.openxmlformats.org/officeDocument/2006/relationships/hyperlink" Target="https://internet.garant.ru/document/redirect/74417394/16000" TargetMode="External"/><Relationship Id="rId16" Type="http://schemas.openxmlformats.org/officeDocument/2006/relationships/hyperlink" Target="https://internet.garant.ru/document/redirect/74417394/13000" TargetMode="External"/><Relationship Id="rId17" Type="http://schemas.openxmlformats.org/officeDocument/2006/relationships/hyperlink" Target="https://internet.garant.ru/document/redirect/74417394/14000" TargetMode="External"/><Relationship Id="rId18" Type="http://schemas.openxmlformats.org/officeDocument/2006/relationships/hyperlink" Target="https://internet.garant.ru/document/redirect/12129903/1000" TargetMode="External"/><Relationship Id="rId19" Type="http://schemas.openxmlformats.org/officeDocument/2006/relationships/hyperlink" Target="https://internet.garant.ru/document/redirect/12129903/13000" TargetMode="External"/><Relationship Id="rId20" Type="http://schemas.openxmlformats.org/officeDocument/2006/relationships/hyperlink" Target="https://internet.garant.ru/document/redirect/12129903/0" TargetMode="External"/><Relationship Id="rId21" Type="http://schemas.openxmlformats.org/officeDocument/2006/relationships/hyperlink" Target="https://internet.garant.ru/document/redirect/990941/25728" TargetMode="External"/><Relationship Id="rId22" Type="http://schemas.openxmlformats.org/officeDocument/2006/relationships/header" Target="header1.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LibreOffice/7.3.0.3$Windows_X86_64 LibreOffice_project/0f246aa12d0eee4a0f7adcefbf7c878fc2238db3</Application>
  <AppVersion>15.0000</AppVersion>
  <Pages>14</Pages>
  <Words>3380</Words>
  <Characters>26205</Characters>
  <CharactersWithSpaces>29805</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2024-07-26T19:48:14Z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