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0" w:right="0" w:firstLine="709"/>
        <w:jc w:val="both"/>
        <w:rPr>
          <w:rFonts w:ascii="Times New Roman" w:hAnsi="Times New Roman"/>
          <w:sz w:val="28"/>
        </w:rPr>
      </w:pPr>
      <w:r>
        <w:rPr>
          <w:rFonts w:ascii="Times New Roman" w:hAnsi="Times New Roman"/>
          <w:sz w:val="28"/>
          <w:lang w:val="en-US"/>
        </w:rPr>
        <w:t>2</w:t>
      </w:r>
      <w:r>
        <w:rPr>
          <w:rFonts w:ascii="Times New Roman" w:hAnsi="Times New Roman"/>
          <w:sz w:val="28"/>
          <w:lang w:val="en-US"/>
        </w:rPr>
        <w:t>6.0</w:t>
      </w:r>
      <w:r>
        <w:rPr>
          <w:rFonts w:ascii="Times New Roman" w:hAnsi="Times New Roman"/>
          <w:sz w:val="28"/>
          <w:lang w:val="en-US"/>
        </w:rPr>
        <w:t>7</w:t>
      </w:r>
      <w:r>
        <w:rPr>
          <w:rFonts w:ascii="Times New Roman" w:hAnsi="Times New Roman"/>
          <w:sz w:val="28"/>
          <w:lang w:val="en-US"/>
        </w:rPr>
        <w:t>.2024</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color w:val="000000"/>
          <w:sz w:val="28"/>
        </w:rPr>
        <w:t xml:space="preserve">Объявление о проведении отбора </w:t>
      </w:r>
      <w:r>
        <w:rPr>
          <w:rFonts w:ascii="Times New Roman" w:hAnsi="Times New Roman"/>
          <w:b/>
          <w:sz w:val="28"/>
        </w:rPr>
        <w:t xml:space="preserve">получателей субсидий на возмещение части произведенных затрат </w:t>
      </w:r>
      <w:r>
        <w:rPr>
          <w:rFonts w:ascii="Times New Roman" w:hAnsi="Times New Roman"/>
          <w:b/>
          <w:bCs/>
          <w:color w:val="auto"/>
          <w:sz w:val="28"/>
        </w:rPr>
        <w:t xml:space="preserve">на возмещение части затрат за приобретенную машиностроительную продукцию </w:t>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r>
    </w:p>
    <w:p>
      <w:pPr>
        <w:pStyle w:val="Normal"/>
        <w:spacing w:before="0" w:after="0"/>
        <w:ind w:left="0" w:right="0" w:firstLine="708"/>
        <w:jc w:val="both"/>
        <w:rPr>
          <w:rFonts w:ascii="Times New Roman" w:hAnsi="Times New Roman"/>
          <w:sz w:val="28"/>
        </w:rPr>
      </w:pPr>
      <w:r>
        <w:rPr>
          <w:rFonts w:ascii="Times New Roman" w:hAnsi="Times New Roman"/>
          <w:sz w:val="28"/>
        </w:rPr>
        <w:t>В соответствии с пунктом 1</w:t>
      </w:r>
      <w:r>
        <w:rPr>
          <w:rFonts w:ascii="Times New Roman" w:hAnsi="Times New Roman"/>
          <w:sz w:val="28"/>
          <w:lang w:val="en-US"/>
        </w:rPr>
        <w:t>4</w:t>
      </w:r>
      <w:r>
        <w:rPr>
          <w:rFonts w:ascii="Times New Roman" w:hAnsi="Times New Roman"/>
          <w:sz w:val="28"/>
        </w:rPr>
        <w:t xml:space="preserve"> </w:t>
      </w:r>
      <w:bookmarkStart w:id="0" w:name="_Hlk128587589"/>
      <w:r>
        <w:rPr>
          <w:rFonts w:ascii="Times New Roman" w:hAnsi="Times New Roman"/>
          <w:sz w:val="28"/>
        </w:rPr>
        <w:t xml:space="preserve">Порядка </w:t>
      </w:r>
      <w:bookmarkEnd w:id="0"/>
      <w:r>
        <w:rPr>
          <w:rFonts w:ascii="Times New Roman" w:hAnsi="Times New Roman"/>
          <w:sz w:val="28"/>
        </w:rPr>
        <w:t xml:space="preserve">предоставления из областного бюджета Тверской области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 xml:space="preserve">, утвержденного постановлением Правительства Тверской области от </w:t>
      </w:r>
      <w:r>
        <w:rPr>
          <w:rFonts w:ascii="Times New Roman" w:hAnsi="Times New Roman"/>
          <w:sz w:val="28"/>
          <w:lang w:val="en-US"/>
        </w:rPr>
        <w:t>06</w:t>
      </w:r>
      <w:r>
        <w:rPr>
          <w:rFonts w:ascii="Times New Roman" w:hAnsi="Times New Roman"/>
          <w:sz w:val="28"/>
        </w:rPr>
        <w:t>.06.20</w:t>
      </w:r>
      <w:r>
        <w:rPr>
          <w:rFonts w:ascii="Times New Roman" w:hAnsi="Times New Roman"/>
          <w:sz w:val="28"/>
          <w:lang w:val="en-US"/>
        </w:rPr>
        <w:t>17</w:t>
      </w:r>
      <w:r>
        <w:rPr>
          <w:rFonts w:ascii="Times New Roman" w:hAnsi="Times New Roman"/>
          <w:sz w:val="28"/>
        </w:rPr>
        <w:t xml:space="preserve"> № </w:t>
      </w:r>
      <w:r>
        <w:rPr>
          <w:rFonts w:ascii="Times New Roman" w:hAnsi="Times New Roman"/>
          <w:sz w:val="28"/>
          <w:lang w:val="en-US"/>
        </w:rPr>
        <w:t>171</w:t>
      </w:r>
      <w:r>
        <w:rPr>
          <w:rFonts w:ascii="Times New Roman" w:hAnsi="Times New Roman"/>
          <w:sz w:val="28"/>
        </w:rPr>
        <w:t xml:space="preserve">-пп (далее - Порядок), </w:t>
      </w:r>
      <w:bookmarkStart w:id="1" w:name="_Hlk128405356"/>
      <w:r>
        <w:rPr>
          <w:rFonts w:ascii="Times New Roman" w:hAnsi="Times New Roman"/>
          <w:sz w:val="28"/>
        </w:rPr>
        <w:t xml:space="preserve">Министерство сельского хозяйства, пищевой и перерабатывающей промышленности Тверской области </w:t>
      </w:r>
      <w:bookmarkEnd w:id="1"/>
      <w:r>
        <w:rPr>
          <w:rFonts w:ascii="Times New Roman" w:hAnsi="Times New Roman"/>
          <w:sz w:val="28"/>
        </w:rPr>
        <w:t xml:space="preserve">объявляет проведение в 2024 году отбора получателей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 xml:space="preserve">Субсидия предоставляется сельскохозяйственным товаропроизводителям, за исключением граждан, ведущих личное подсобное хозяйство, признанные таковыми в соответствии со </w:t>
      </w:r>
      <w:hyperlink r:id="rId2">
        <w:r>
          <w:rPr>
            <w:rFonts w:ascii="Times New Roman" w:hAnsi="Times New Roman"/>
            <w:sz w:val="28"/>
          </w:rPr>
          <w:t>статьей 3</w:t>
        </w:r>
      </w:hyperlink>
      <w:r>
        <w:rPr>
          <w:rFonts w:ascii="Times New Roman" w:hAnsi="Times New Roman"/>
          <w:sz w:val="28"/>
        </w:rPr>
        <w:t xml:space="preserve"> Федерального закона от 29.12.2006 № 264-ФЗ «О развитии сельского хозяйства», независимо от их организационно-правовой формы.</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ind w:left="0" w:right="0" w:firstLine="708"/>
        <w:jc w:val="both"/>
        <w:rPr>
          <w:rFonts w:ascii="Times New Roman" w:hAnsi="Times New Roman"/>
          <w:b/>
          <w:b/>
          <w:sz w:val="28"/>
        </w:rPr>
      </w:pPr>
      <w:r>
        <w:rPr>
          <w:rFonts w:ascii="Times New Roman" w:hAnsi="Times New Roman"/>
          <w:b/>
          <w:sz w:val="28"/>
        </w:rPr>
        <w:t xml:space="preserve">Срок проведения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проведения отбора: с 9-00 (по московскому времени) </w:t>
      </w:r>
      <w:r>
        <w:rPr>
          <w:rFonts w:ascii="Times New Roman" w:hAnsi="Times New Roman"/>
          <w:sz w:val="28"/>
        </w:rPr>
        <w:t>06</w:t>
      </w:r>
      <w:r>
        <w:rPr>
          <w:rFonts w:ascii="Times New Roman" w:hAnsi="Times New Roman"/>
          <w:sz w:val="28"/>
          <w:lang w:val="en-US"/>
        </w:rPr>
        <w:t>.0</w:t>
      </w:r>
      <w:r>
        <w:rPr>
          <w:rFonts w:ascii="Times New Roman" w:hAnsi="Times New Roman"/>
          <w:sz w:val="28"/>
          <w:lang w:val="en-US"/>
        </w:rPr>
        <w:t>8</w:t>
      </w:r>
      <w:r>
        <w:rPr>
          <w:rFonts w:ascii="Times New Roman" w:hAnsi="Times New Roman"/>
          <w:sz w:val="28"/>
          <w:lang w:val="en-US"/>
        </w:rPr>
        <w:t>.2024</w:t>
      </w:r>
      <w:r>
        <w:rPr>
          <w:rFonts w:ascii="Times New Roman" w:hAnsi="Times New Roman"/>
          <w:sz w:val="28"/>
        </w:rPr>
        <w:t xml:space="preserve"> до 18-00 (по московскому времени) </w:t>
      </w:r>
      <w:r>
        <w:rPr>
          <w:rFonts w:ascii="Times New Roman" w:hAnsi="Times New Roman"/>
          <w:sz w:val="28"/>
        </w:rPr>
        <w:t>14</w:t>
      </w:r>
      <w:r>
        <w:rPr>
          <w:rFonts w:ascii="Times New Roman" w:hAnsi="Times New Roman"/>
          <w:sz w:val="28"/>
          <w:lang w:val="en-US"/>
        </w:rPr>
        <w:t>.0</w:t>
      </w:r>
      <w:r>
        <w:rPr>
          <w:rFonts w:ascii="Times New Roman" w:hAnsi="Times New Roman"/>
          <w:sz w:val="28"/>
          <w:lang w:val="en-US"/>
        </w:rPr>
        <w:t>8</w:t>
      </w:r>
      <w:r>
        <w:rPr>
          <w:rFonts w:ascii="Times New Roman" w:hAnsi="Times New Roman"/>
          <w:sz w:val="28"/>
          <w:lang w:val="en-US"/>
        </w:rPr>
        <w:t>.2024</w:t>
      </w:r>
      <w:r>
        <w:rPr>
          <w:rFonts w:ascii="Times New Roman" w:hAnsi="Times New Roman"/>
          <w:sz w:val="28"/>
        </w:rPr>
        <w:t xml:space="preserve">. </w:t>
      </w:r>
    </w:p>
    <w:p>
      <w:pPr>
        <w:pStyle w:val="Normal"/>
        <w:spacing w:lineRule="auto" w:line="240" w:before="0" w:after="0"/>
        <w:ind w:left="0" w:right="0" w:firstLine="709"/>
        <w:jc w:val="both"/>
        <w:rPr>
          <w:rFonts w:ascii="Times New Roman" w:hAnsi="Times New Roman"/>
          <w:sz w:val="28"/>
          <w:shd w:fill="FFD821" w:val="clear"/>
        </w:rPr>
      </w:pPr>
      <w:r>
        <w:rPr>
          <w:rFonts w:ascii="Times New Roman" w:hAnsi="Times New Roman"/>
          <w:sz w:val="28"/>
          <w:shd w:fill="FFD821" w:val="clear"/>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Даты начала подачи и окончания приема предложений (заявок) участников отбора</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начала подачи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с 9-00 (по московскому времени) </w:t>
      </w:r>
      <w:r>
        <w:rPr>
          <w:rFonts w:ascii="Times New Roman" w:hAnsi="Times New Roman"/>
          <w:sz w:val="28"/>
        </w:rPr>
        <w:t>2</w:t>
      </w:r>
      <w:r>
        <w:rPr>
          <w:rFonts w:ascii="Times New Roman" w:hAnsi="Times New Roman"/>
          <w:sz w:val="28"/>
          <w:lang w:val="en-US"/>
        </w:rPr>
        <w:t>7.0</w:t>
      </w:r>
      <w:r>
        <w:rPr>
          <w:rFonts w:ascii="Times New Roman" w:hAnsi="Times New Roman"/>
          <w:sz w:val="28"/>
          <w:lang w:val="en-US"/>
        </w:rPr>
        <w:t>7</w:t>
      </w:r>
      <w:r>
        <w:rPr>
          <w:rFonts w:ascii="Times New Roman" w:hAnsi="Times New Roman"/>
          <w:sz w:val="28"/>
          <w:lang w:val="en-US"/>
        </w:rPr>
        <w:t>.2024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до 18-00 (по московскому времени) </w:t>
      </w:r>
      <w:r>
        <w:rPr>
          <w:rFonts w:ascii="Times New Roman" w:hAnsi="Times New Roman"/>
          <w:sz w:val="28"/>
        </w:rPr>
        <w:t>05</w:t>
      </w:r>
      <w:r>
        <w:rPr>
          <w:rFonts w:ascii="Times New Roman" w:hAnsi="Times New Roman"/>
          <w:sz w:val="28"/>
          <w:lang w:val="en-US"/>
        </w:rPr>
        <w:t>.0</w:t>
      </w:r>
      <w:r>
        <w:rPr>
          <w:rFonts w:ascii="Times New Roman" w:hAnsi="Times New Roman"/>
          <w:sz w:val="28"/>
          <w:lang w:val="en-US"/>
        </w:rPr>
        <w:t>8</w:t>
      </w:r>
      <w:r>
        <w:rPr>
          <w:rFonts w:ascii="Times New Roman" w:hAnsi="Times New Roman"/>
          <w:sz w:val="28"/>
          <w:lang w:val="en-US"/>
        </w:rPr>
        <w:t>.2024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Наименование, место нахождения, почтовый адрес, адрес электронной почты главного распорядителя как получателя бюджетных средств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Отбор проводится Министерством сельского хозяйства, пищевой                     и перерабатывающей промышленности Тверской области                                          (далее – Министерство), расположенным по адресу: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Почтовый адрес: 170028,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Адрес электронной почты: mcx_to@tverreg.ru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Цели и объем предоставления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t>Субсидии предоставляются в целях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на 2024 – 2030 годы»,</w:t>
      </w:r>
      <w:r>
        <w:rPr>
          <w:rFonts w:ascii="Times New Roman" w:hAnsi="Times New Roman"/>
          <w:b w:val="false"/>
          <w:color w:val="auto"/>
          <w:sz w:val="28"/>
        </w:rPr>
        <w:t xml:space="preserve">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Общий объем распределяемой субсидии составляет</w:t>
      </w:r>
      <w:r>
        <w:rPr>
          <w:rFonts w:ascii="Times New Roman" w:hAnsi="Times New Roman"/>
          <w:sz w:val="28"/>
          <w:lang w:val="en-US"/>
        </w:rPr>
        <w:t xml:space="preserve"> 149 148,8 </w:t>
      </w:r>
      <w:r>
        <w:rPr>
          <w:rFonts w:ascii="Times New Roman" w:hAnsi="Times New Roman"/>
          <w:sz w:val="28"/>
        </w:rPr>
        <w:t>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b/>
          <w:sz w:val="28"/>
        </w:rPr>
        <w:t>Результат предоставления субсидий</w:t>
      </w:r>
    </w:p>
    <w:p>
      <w:pPr>
        <w:pStyle w:val="Normal"/>
        <w:spacing w:lineRule="auto" w:line="240" w:before="0" w:after="0"/>
        <w:ind w:left="0" w:right="0" w:firstLine="708"/>
        <w:rPr>
          <w:rFonts w:ascii="Times New Roman" w:hAnsi="Times New Roman"/>
          <w:sz w:val="28"/>
        </w:rPr>
      </w:pPr>
      <w:r>
        <w:rPr>
          <w:rFonts w:ascii="Times New Roman" w:hAnsi="Times New Roman"/>
          <w:sz w:val="28"/>
        </w:rPr>
      </w:r>
    </w:p>
    <w:p>
      <w:pPr>
        <w:pStyle w:val="Normal"/>
        <w:spacing w:lineRule="auto" w:line="240" w:before="0" w:after="0"/>
        <w:ind w:left="0" w:right="0" w:firstLine="708"/>
        <w:rPr>
          <w:rFonts w:ascii="Times New Roman" w:hAnsi="Times New Roman"/>
          <w:sz w:val="28"/>
        </w:rPr>
      </w:pPr>
      <w:r>
        <w:rPr>
          <w:rFonts w:ascii="Times New Roman" w:hAnsi="Times New Roman"/>
          <w:sz w:val="28"/>
        </w:rPr>
        <w:t>Результаты предоставления субсидии:</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1) Общий размер посевных площадей сельскохозяйственных культур в текущем году (гектар);</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2) Объем производства сельскохозяйственной продукции (тонн);</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3) количество приобретенной машиностроительной продукции с помощью господдержки (единиц).</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http://</w:t>
      </w:r>
      <w:r>
        <w:rPr/>
        <w:t xml:space="preserve"> </w:t>
      </w:r>
      <w:r>
        <w:rPr>
          <w:rFonts w:ascii="Times New Roman" w:hAnsi="Times New Roman"/>
          <w:sz w:val="28"/>
        </w:rPr>
        <w:t xml:space="preserve">минсельхоз.тверскаяобласть.рф/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Требования к участникам отбора (критерии отбора) и перечень документов, представляемых участниками отбора для подтверждения их соответствия указанным требованиям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 Требования, которым должны соответствовать участники отбора на </w:t>
      </w:r>
      <w:bookmarkStart w:id="2" w:name="_Hlk128410447"/>
      <w:r>
        <w:rPr>
          <w:rFonts w:ascii="Times New Roman" w:hAnsi="Times New Roman"/>
          <w:sz w:val="28"/>
        </w:rPr>
        <w:t>дату подачи документов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2"/>
    </w:p>
    <w:p>
      <w:pPr>
        <w:pStyle w:val="Normal"/>
        <w:spacing w:before="0" w:after="0"/>
        <w:ind w:left="0" w:right="0" w:firstLine="709"/>
        <w:rPr/>
      </w:pPr>
      <w:bookmarkStart w:id="3" w:name="sub_1011"/>
      <w:bookmarkEnd w:id="3"/>
      <w:r>
        <w:rPr>
          <w:rFonts w:ascii="Times New Roman" w:hAnsi="Times New Roman"/>
          <w:color w:val="auto"/>
          <w:sz w:val="28"/>
        </w:rPr>
        <w:t>1) постановка на учет в налоговых органах на территории Тверской области (в том числе по месту нахождения обособленных подразделений);</w:t>
      </w:r>
    </w:p>
    <w:p>
      <w:pPr>
        <w:pStyle w:val="Normal"/>
        <w:spacing w:before="0" w:after="0"/>
        <w:ind w:left="0" w:right="0" w:firstLine="709"/>
        <w:rPr/>
      </w:pPr>
      <w:bookmarkStart w:id="4" w:name="sub_10036"/>
      <w:bookmarkEnd w:id="4"/>
      <w:r>
        <w:rPr>
          <w:rFonts w:ascii="Times New Roman" w:hAnsi="Times New Roman"/>
          <w:color w:val="auto"/>
          <w:sz w:val="28"/>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3">
        <w:r>
          <w:rPr>
            <w:rFonts w:ascii="Times New Roman" w:hAnsi="Times New Roman"/>
            <w:color w:val="auto"/>
            <w:sz w:val="28"/>
          </w:rPr>
          <w:t>статьи 4.6</w:t>
        </w:r>
      </w:hyperlink>
      <w:r>
        <w:rPr>
          <w:rFonts w:ascii="Times New Roman" w:hAnsi="Times New Roman"/>
          <w:color w:val="auto"/>
          <w:sz w:val="28"/>
        </w:rPr>
        <w:t xml:space="preserve"> Кодекса Российской Федерации об административных правонарушениях);</w:t>
      </w:r>
    </w:p>
    <w:p>
      <w:pPr>
        <w:pStyle w:val="Normal"/>
        <w:spacing w:before="0" w:after="0"/>
        <w:ind w:left="0" w:right="0" w:firstLine="709"/>
        <w:rPr/>
      </w:pPr>
      <w:r>
        <w:rPr>
          <w:rFonts w:ascii="Times New Roman" w:hAnsi="Times New Roman"/>
          <w:color w:val="auto"/>
          <w:sz w:val="28"/>
        </w:rPr>
        <w:t>3) получатель Субсидии не должен:</w:t>
      </w:r>
    </w:p>
    <w:p>
      <w:pPr>
        <w:pStyle w:val="Normal"/>
        <w:spacing w:before="0" w:after="0"/>
        <w:ind w:left="0" w:right="0" w:firstLine="709"/>
        <w:rPr/>
      </w:pPr>
      <w:r>
        <w:rPr>
          <w:rFonts w:ascii="Times New Roman" w:hAnsi="Times New Roman"/>
          <w:color w:val="auto"/>
          <w:sz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Normal"/>
        <w:spacing w:before="0" w:after="0"/>
        <w:ind w:left="0" w:right="0" w:firstLine="709"/>
        <w:rPr/>
      </w:pPr>
      <w:r>
        <w:rPr>
          <w:rFonts w:ascii="Times New Roman" w:hAnsi="Times New Roman"/>
          <w:color w:val="auto"/>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пункте 1 настоящего Порядка;</w:t>
      </w:r>
    </w:p>
    <w:p>
      <w:pPr>
        <w:pStyle w:val="Normal"/>
        <w:spacing w:before="0" w:after="0"/>
        <w:ind w:left="0" w:right="0" w:firstLine="709"/>
        <w:rPr/>
      </w:pPr>
      <w:r>
        <w:rPr>
          <w:rFonts w:ascii="Times New Roman" w:hAnsi="Times New Roman"/>
          <w:color w:val="auto"/>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spacing w:before="0" w:after="0"/>
        <w:ind w:left="0" w:right="0" w:firstLine="709"/>
        <w:rPr/>
      </w:pPr>
      <w:r>
        <w:rPr>
          <w:rFonts w:ascii="Times New Roman" w:hAnsi="Times New Roman"/>
          <w:color w:val="auto"/>
          <w:sz w:val="28"/>
        </w:rPr>
        <w:t xml:space="preserve">находиться в составляемых в рамках реализации полномочий, предусмотренных </w:t>
      </w:r>
      <w:hyperlink r:id="rId4">
        <w:r>
          <w:rPr>
            <w:rFonts w:ascii="Times New Roman" w:hAnsi="Times New Roman"/>
            <w:color w:val="auto"/>
            <w:sz w:val="28"/>
          </w:rPr>
          <w:t>главой VII</w:t>
        </w:r>
      </w:hyperlink>
      <w:r>
        <w:rPr>
          <w:rFonts w:ascii="Times New Roman" w:hAnsi="Times New Roman"/>
          <w:color w:val="auto"/>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Normal"/>
        <w:spacing w:before="0" w:after="0"/>
        <w:ind w:left="0" w:right="0" w:firstLine="709"/>
        <w:rPr/>
      </w:pPr>
      <w:r>
        <w:rPr>
          <w:rFonts w:ascii="Times New Roman" w:hAnsi="Times New Roman"/>
          <w:color w:val="auto"/>
          <w:sz w:val="28"/>
        </w:rPr>
        <w:t xml:space="preserve">являться иностранным агентом в соответствии с </w:t>
      </w:r>
      <w:hyperlink r:id="rId5">
        <w:r>
          <w:rPr>
            <w:rFonts w:ascii="Times New Roman" w:hAnsi="Times New Roman"/>
            <w:color w:val="auto"/>
            <w:sz w:val="28"/>
          </w:rPr>
          <w:t>Федеральным законом</w:t>
        </w:r>
      </w:hyperlink>
      <w:r>
        <w:rPr>
          <w:rFonts w:ascii="Times New Roman" w:hAnsi="Times New Roman"/>
          <w:color w:val="auto"/>
          <w:sz w:val="28"/>
        </w:rPr>
        <w:t xml:space="preserve"> от 14.07.2022 № 255-ФЗ «О контроле за деятельностью лиц, находящихся под иностранным влиянием»;</w:t>
      </w:r>
    </w:p>
    <w:p>
      <w:pPr>
        <w:pStyle w:val="Normal"/>
        <w:spacing w:before="0" w:after="0"/>
        <w:ind w:left="0" w:right="0" w:firstLine="709"/>
        <w:rPr/>
      </w:pPr>
      <w:r>
        <w:rPr>
          <w:rFonts w:ascii="Times New Roman" w:hAnsi="Times New Roman"/>
          <w:color w:val="auto"/>
          <w:sz w:val="28"/>
        </w:rPr>
        <w:t>4)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pPr>
        <w:pStyle w:val="Normal"/>
        <w:spacing w:before="0" w:after="0"/>
        <w:ind w:left="0" w:right="0" w:firstLine="709"/>
        <w:rPr/>
      </w:pPr>
      <w:r>
        <w:rPr>
          <w:rFonts w:ascii="Times New Roman" w:hAnsi="Times New Roman"/>
          <w:color w:val="auto"/>
          <w:sz w:val="28"/>
        </w:rPr>
        <w:t>5)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pPr>
        <w:pStyle w:val="Normal"/>
        <w:spacing w:before="0" w:after="0"/>
        <w:ind w:left="0" w:right="0" w:firstLine="709"/>
        <w:rPr/>
      </w:pPr>
      <w:r>
        <w:rPr>
          <w:rFonts w:ascii="Times New Roman" w:hAnsi="Times New Roman"/>
          <w:color w:val="auto"/>
          <w:sz w:val="28"/>
        </w:rPr>
        <w:t xml:space="preserve">6) выполнение условий и обязательств соглашения о предоставлении Субсидий по типовой форме, установленной Министерством финансов Тверской области,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w:t>
      </w:r>
      <w:hyperlink w:anchor="sub_1024">
        <w:r>
          <w:rPr>
            <w:rFonts w:ascii="Times New Roman" w:hAnsi="Times New Roman"/>
            <w:color w:val="auto"/>
            <w:sz w:val="28"/>
          </w:rPr>
          <w:t>пунктом 54</w:t>
        </w:r>
      </w:hyperlink>
      <w:r>
        <w:rPr>
          <w:rFonts w:ascii="Times New Roman" w:hAnsi="Times New Roman"/>
          <w:color w:val="auto"/>
          <w:sz w:val="28"/>
        </w:rPr>
        <w:t xml:space="preserve"> настоящего Порядка, в случае принятия Министерством решения о возврате полученной Субсидии в соответствии с </w:t>
      </w:r>
      <w:hyperlink w:anchor="sub_1023">
        <w:r>
          <w:rPr>
            <w:rFonts w:ascii="Times New Roman" w:hAnsi="Times New Roman"/>
            <w:color w:val="auto"/>
            <w:sz w:val="28"/>
          </w:rPr>
          <w:t xml:space="preserve">пунктом </w:t>
        </w:r>
      </w:hyperlink>
      <w:r>
        <w:rPr>
          <w:rFonts w:ascii="Times New Roman" w:hAnsi="Times New Roman"/>
          <w:color w:val="auto"/>
          <w:sz w:val="28"/>
        </w:rPr>
        <w:t>53 настоящего Порядка;</w:t>
      </w:r>
    </w:p>
    <w:p>
      <w:pPr>
        <w:pStyle w:val="Normal"/>
        <w:spacing w:before="0" w:after="0"/>
        <w:ind w:left="0" w:right="0" w:firstLine="709"/>
        <w:rPr/>
      </w:pPr>
      <w:r>
        <w:rPr>
          <w:rFonts w:ascii="Times New Roman" w:hAnsi="Times New Roman"/>
          <w:color w:val="auto"/>
          <w:sz w:val="28"/>
        </w:rPr>
        <w:t>7</w:t>
      </w:r>
      <w:bookmarkStart w:id="5" w:name="sub_805"/>
      <w:r>
        <w:rPr>
          <w:rFonts w:ascii="Times New Roman" w:hAnsi="Times New Roman"/>
          <w:color w:val="auto"/>
          <w:sz w:val="28"/>
        </w:rPr>
        <w:t>) соответствие машиностроительной продукции, приобретаемой сельскохозяйственным товаропроизводителем, требованиям, определенным в пункте 2 настоящего Порядка;</w:t>
      </w:r>
      <w:bookmarkEnd w:id="5"/>
    </w:p>
    <w:p>
      <w:pPr>
        <w:pStyle w:val="Normal"/>
        <w:spacing w:before="0" w:after="0"/>
        <w:ind w:left="0" w:right="0" w:firstLine="709"/>
        <w:rPr/>
      </w:pPr>
      <w:r>
        <w:rPr>
          <w:rFonts w:ascii="Times New Roman" w:hAnsi="Times New Roman"/>
          <w:color w:val="auto"/>
          <w:sz w:val="28"/>
        </w:rPr>
        <w:t>8</w:t>
      </w:r>
      <w:bookmarkStart w:id="6" w:name="sub_806"/>
      <w:r>
        <w:rPr>
          <w:rFonts w:ascii="Times New Roman" w:hAnsi="Times New Roman"/>
          <w:color w:val="auto"/>
          <w:sz w:val="28"/>
        </w:rPr>
        <w:t>) наличие у сельскохозяйственного товаропроизводителя посевных площадей сельскохозяйственных культур (неснижение данных площадей в текущем финансовом году по отношению к отчетному финансовому году), используемых получателем Субсидии в производстве сельскохозяйственной продукции, для которого приобретается машиностроительная продукция;</w:t>
      </w:r>
      <w:bookmarkEnd w:id="6"/>
    </w:p>
    <w:p>
      <w:pPr>
        <w:pStyle w:val="Normal"/>
        <w:spacing w:before="0" w:after="0"/>
        <w:ind w:left="0" w:right="0" w:firstLine="709"/>
        <w:rPr/>
      </w:pPr>
      <w:r>
        <w:rPr>
          <w:rFonts w:ascii="Times New Roman" w:hAnsi="Times New Roman"/>
          <w:color w:val="auto"/>
          <w:sz w:val="28"/>
        </w:rPr>
        <w:t>9</w:t>
      </w:r>
      <w:bookmarkStart w:id="7" w:name="sub_807"/>
      <w:r>
        <w:rPr>
          <w:rFonts w:ascii="Times New Roman" w:hAnsi="Times New Roman"/>
          <w:color w:val="auto"/>
          <w:sz w:val="28"/>
        </w:rPr>
        <w:t>) регистрация техники в Главном управлении «Государственная инспекция по надзору за техническим состоянием самоходных машин и других видов техники» Тверской области, либо в случае приобретения машиностроительной продукции на условиях финансовой аренды (лизинга) регистрация осуществляется на территории Российской Федерации в соответствии с условиями договора финансовой аренды (лизинга);</w:t>
      </w:r>
    </w:p>
    <w:p>
      <w:pPr>
        <w:pStyle w:val="Normal"/>
        <w:spacing w:before="0" w:after="0"/>
        <w:ind w:left="0" w:right="0" w:firstLine="709"/>
        <w:rPr/>
      </w:pPr>
      <w:bookmarkStart w:id="8" w:name="sub_808"/>
      <w:bookmarkEnd w:id="7"/>
      <w:bookmarkEnd w:id="8"/>
      <w:r>
        <w:rPr>
          <w:rFonts w:ascii="Times New Roman" w:hAnsi="Times New Roman"/>
          <w:color w:val="auto"/>
          <w:sz w:val="28"/>
        </w:rPr>
        <w:t>10)</w:t>
      </w:r>
      <w:bookmarkStart w:id="9" w:name="sub_809"/>
      <w:r>
        <w:rPr>
          <w:rFonts w:ascii="Times New Roman" w:hAnsi="Times New Roman"/>
          <w:color w:val="auto"/>
          <w:sz w:val="28"/>
        </w:rPr>
        <w:t xml:space="preserve"> внесение сельскохозяйственного товаропроизводителя в реестр семеноводческих хозяйств, сертифицированных в системе добровольной сертификации федерального государственного бюджетного учреждения «Российский сельскохозяйственный центр» (в случае приобретения машиностроительной продукции, указанной в </w:t>
      </w:r>
      <w:hyperlink w:anchor="sub_1002">
        <w:r>
          <w:rPr>
            <w:rFonts w:ascii="Times New Roman" w:hAnsi="Times New Roman"/>
            <w:color w:val="auto"/>
            <w:sz w:val="28"/>
          </w:rPr>
          <w:t>разделе 2 приложения 1</w:t>
        </w:r>
      </w:hyperlink>
      <w:r>
        <w:rPr>
          <w:rFonts w:ascii="Times New Roman" w:hAnsi="Times New Roman"/>
          <w:color w:val="auto"/>
          <w:sz w:val="28"/>
        </w:rPr>
        <w:t xml:space="preserve">                              к настоящему Порядку);</w:t>
      </w:r>
      <w:bookmarkEnd w:id="9"/>
    </w:p>
    <w:p>
      <w:pPr>
        <w:pStyle w:val="Normal"/>
        <w:spacing w:before="0" w:after="0"/>
        <w:ind w:left="0" w:right="0" w:firstLine="709"/>
        <w:rPr/>
      </w:pPr>
      <w:r>
        <w:rPr>
          <w:rFonts w:ascii="Times New Roman" w:hAnsi="Times New Roman"/>
          <w:color w:val="auto"/>
          <w:sz w:val="28"/>
        </w:rPr>
        <w:t>11</w:t>
      </w:r>
      <w:bookmarkStart w:id="10" w:name="sub_810"/>
      <w:r>
        <w:rPr>
          <w:rFonts w:ascii="Times New Roman" w:hAnsi="Times New Roman"/>
          <w:color w:val="auto"/>
          <w:sz w:val="28"/>
        </w:rPr>
        <w:t xml:space="preserve">) наличие у сельскохозяйственного товаропроизводителя по состоянию на 1 января текущего финансового года поголовья крупного рогатого скота свыше 100 голов (в случае приобретения машиностроительной продукции, указанной в </w:t>
      </w:r>
      <w:hyperlink w:anchor="sub_1003">
        <w:r>
          <w:rPr>
            <w:rFonts w:ascii="Times New Roman" w:hAnsi="Times New Roman"/>
            <w:color w:val="auto"/>
            <w:sz w:val="28"/>
          </w:rPr>
          <w:t>разделе 3 приложения 1</w:t>
        </w:r>
      </w:hyperlink>
      <w:r>
        <w:rPr>
          <w:rFonts w:ascii="Times New Roman" w:hAnsi="Times New Roman"/>
          <w:color w:val="auto"/>
          <w:sz w:val="28"/>
        </w:rPr>
        <w:t xml:space="preserve"> к настоящему Порядку);</w:t>
      </w:r>
    </w:p>
    <w:p>
      <w:pPr>
        <w:pStyle w:val="Normal"/>
        <w:spacing w:before="0" w:after="0"/>
        <w:ind w:left="0" w:right="0" w:firstLine="709"/>
        <w:rPr/>
      </w:pPr>
      <w:bookmarkStart w:id="11" w:name="sub_110065"/>
      <w:bookmarkEnd w:id="10"/>
      <w:bookmarkEnd w:id="11"/>
      <w:r>
        <w:rPr>
          <w:rFonts w:ascii="Times New Roman" w:hAnsi="Times New Roman"/>
          <w:color w:val="auto"/>
          <w:sz w:val="28"/>
        </w:rPr>
        <w:t>12) наличие у получателя Субсидии в году предоставления Субсидии договора по страхованию машиностроительной продукции, приобретенной за периоды, указанные в пункте 5 настоящего Порядка;</w:t>
      </w:r>
    </w:p>
    <w:p>
      <w:pPr>
        <w:pStyle w:val="Normal"/>
        <w:spacing w:lineRule="auto" w:line="240" w:before="0" w:after="0"/>
        <w:ind w:left="0" w:right="0" w:firstLine="709"/>
        <w:jc w:val="both"/>
        <w:rPr/>
      </w:pPr>
      <w:r>
        <w:rPr>
          <w:rFonts w:ascii="Times New Roman" w:hAnsi="Times New Roman"/>
          <w:color w:val="auto"/>
          <w:sz w:val="28"/>
        </w:rPr>
        <w:t>13) наличие заключения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Иные требования к участникам отбора:</w:t>
      </w:r>
    </w:p>
    <w:p>
      <w:pPr>
        <w:pStyle w:val="Normal"/>
        <w:spacing w:lineRule="auto" w:line="240" w:before="0" w:after="0"/>
        <w:ind w:left="0" w:right="0" w:firstLine="709"/>
        <w:jc w:val="both"/>
        <w:rPr>
          <w:rFonts w:ascii="Times New Roman" w:hAnsi="Times New Roman"/>
          <w:color w:val="auto"/>
        </w:rPr>
      </w:pPr>
      <w:r>
        <w:rPr>
          <w:rFonts w:ascii="Times New Roman" w:hAnsi="Times New Roman"/>
          <w:color w:val="auto"/>
          <w:sz w:val="28"/>
        </w:rPr>
        <w:t xml:space="preserve">у 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или не превышать размера, определенного </w:t>
      </w:r>
      <w:hyperlink r:id="rId6">
        <w:r>
          <w:rPr>
            <w:rFonts w:ascii="Times New Roman" w:hAnsi="Times New Roman"/>
            <w:color w:val="auto"/>
            <w:sz w:val="28"/>
          </w:rPr>
          <w:t>пунктом 3 статьи 47</w:t>
        </w:r>
      </w:hyperlink>
      <w:r>
        <w:rPr>
          <w:rFonts w:ascii="Times New Roman" w:hAnsi="Times New Roman"/>
          <w:color w:val="auto"/>
          <w:sz w:val="28"/>
        </w:rPr>
        <w:t xml:space="preserve"> Налогового кодекса Российской Федерации, на едином налоговом счете задолженность по уплате налогов, сборов и страховых взносов в бюджеты бюджетной системы Российской Федерации.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3. Для участия в отборе участники отбора представляют документы                     в соответствии с Перечнем документов для предоставления из областного бюджета Тверской области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 являющимся приложением 2 к Порядку (далее – Перечень):</w:t>
      </w:r>
    </w:p>
    <w:p>
      <w:pPr>
        <w:pStyle w:val="Normal"/>
        <w:spacing w:before="0" w:after="0"/>
        <w:ind w:left="0" w:right="0" w:firstLine="709"/>
        <w:rPr/>
      </w:pPr>
      <w:r>
        <w:rPr>
          <w:rFonts w:ascii="Times New Roman" w:hAnsi="Times New Roman"/>
          <w:color w:val="auto"/>
          <w:sz w:val="28"/>
        </w:rPr>
        <w:t>1. Заявление о предоставлении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по форме согласно приложению 1 к настоящему Перечню (далее – Заявление).</w:t>
      </w:r>
    </w:p>
    <w:p>
      <w:pPr>
        <w:pStyle w:val="Normal"/>
        <w:spacing w:before="0" w:after="0"/>
        <w:ind w:left="0" w:right="0" w:firstLine="709"/>
        <w:rPr/>
      </w:pPr>
      <w:bookmarkStart w:id="12" w:name="sub_1202"/>
      <w:bookmarkEnd w:id="12"/>
      <w:r>
        <w:rPr>
          <w:rFonts w:ascii="Times New Roman" w:hAnsi="Times New Roman"/>
          <w:color w:val="auto"/>
          <w:sz w:val="28"/>
        </w:rPr>
        <w:t>2. Справка-расчет для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по форме согласно приложению 2 к настоящему Перечню.</w:t>
      </w:r>
    </w:p>
    <w:p>
      <w:pPr>
        <w:pStyle w:val="Normal"/>
        <w:spacing w:before="0" w:after="0"/>
        <w:ind w:left="0" w:right="0" w:firstLine="709"/>
        <w:rPr/>
      </w:pPr>
      <w:bookmarkStart w:id="13" w:name="sub_12021"/>
      <w:bookmarkEnd w:id="13"/>
      <w:r>
        <w:rPr>
          <w:rFonts w:ascii="Times New Roman" w:hAnsi="Times New Roman"/>
          <w:color w:val="auto"/>
          <w:sz w:val="28"/>
        </w:rPr>
        <w:t>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 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pPr>
        <w:pStyle w:val="Normal"/>
        <w:spacing w:before="0" w:after="0"/>
        <w:ind w:left="0" w:right="0" w:firstLine="709"/>
        <w:rPr/>
      </w:pPr>
      <w:r>
        <w:rPr>
          <w:rFonts w:ascii="Times New Roman" w:hAnsi="Times New Roman"/>
          <w:color w:val="auto"/>
          <w:sz w:val="28"/>
        </w:rPr>
        <w:t xml:space="preserve">4. Выписка из Единого государственного реестра юридических лиц или Единого государственного реестра индивидуальных предпринимателей, выданная по состоянию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w:t>
      </w:r>
      <w:hyperlink r:id="rId7">
        <w:r>
          <w:rPr>
            <w:rFonts w:ascii="Times New Roman" w:hAnsi="Times New Roman"/>
            <w:color w:val="auto"/>
            <w:sz w:val="28"/>
          </w:rPr>
          <w:t>официальном сайте</w:t>
        </w:r>
      </w:hyperlink>
      <w:r>
        <w:rPr>
          <w:rFonts w:ascii="Times New Roman" w:hAnsi="Times New Roman"/>
          <w:color w:val="auto"/>
          <w:sz w:val="28"/>
        </w:rPr>
        <w:t xml:space="preserve"> Федеральной налоговой службы в информационно-телекоммуникационной сети Интернет.</w:t>
      </w:r>
    </w:p>
    <w:p>
      <w:pPr>
        <w:pStyle w:val="Normal"/>
        <w:spacing w:before="0" w:after="0"/>
        <w:ind w:left="0" w:right="0" w:firstLine="709"/>
        <w:rPr>
          <w:rFonts w:ascii="Times New Roman" w:hAnsi="Times New Roman"/>
          <w:color w:val="auto"/>
          <w:sz w:val="28"/>
        </w:rPr>
      </w:pPr>
      <w:r>
        <w:rPr>
          <w:rFonts w:ascii="Times New Roman" w:hAnsi="Times New Roman"/>
          <w:color w:val="auto"/>
          <w:sz w:val="28"/>
        </w:rPr>
      </w:r>
    </w:p>
    <w:p>
      <w:pPr>
        <w:pStyle w:val="Normal"/>
        <w:spacing w:before="0" w:after="0"/>
        <w:ind w:left="0" w:right="0" w:firstLine="709"/>
        <w:rPr/>
      </w:pPr>
      <w:r>
        <w:rPr>
          <w:rFonts w:ascii="Times New Roman" w:hAnsi="Times New Roman"/>
          <w:color w:val="auto"/>
          <w:sz w:val="28"/>
        </w:rPr>
        <w:t>5</w:t>
      </w:r>
      <w:bookmarkStart w:id="14" w:name="sub_1204"/>
      <w:r>
        <w:rPr>
          <w:rFonts w:ascii="Times New Roman" w:hAnsi="Times New Roman"/>
          <w:color w:val="auto"/>
          <w:sz w:val="28"/>
        </w:rPr>
        <w:t xml:space="preserve">. Номенклатура для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по форме согласно </w:t>
      </w:r>
      <w:hyperlink w:anchor="sub_10300">
        <w:r>
          <w:rPr>
            <w:rFonts w:ascii="Times New Roman" w:hAnsi="Times New Roman"/>
            <w:color w:val="auto"/>
            <w:sz w:val="28"/>
          </w:rPr>
          <w:t>приложению 3</w:t>
        </w:r>
      </w:hyperlink>
      <w:r>
        <w:rPr>
          <w:rFonts w:ascii="Times New Roman" w:hAnsi="Times New Roman"/>
          <w:color w:val="auto"/>
          <w:sz w:val="28"/>
        </w:rPr>
        <w:t xml:space="preserve"> к настоящему Перечню (с приложением фотоматериалов приобретенной машиностроительной продукции (общий план, заводская (маркировочная) табличка (шильд), где в случае наличия указаны марка, модель, заводской (идентификационный) номер (VIN), год выпуска).</w:t>
      </w:r>
      <w:bookmarkEnd w:id="14"/>
    </w:p>
    <w:p>
      <w:pPr>
        <w:pStyle w:val="Normal"/>
        <w:spacing w:before="0" w:after="0"/>
        <w:ind w:left="0" w:right="0" w:firstLine="709"/>
        <w:rPr/>
      </w:pPr>
      <w:r>
        <w:rPr>
          <w:rFonts w:ascii="Times New Roman" w:hAnsi="Times New Roman"/>
          <w:color w:val="auto"/>
          <w:sz w:val="28"/>
        </w:rPr>
        <w:t>6</w:t>
      </w:r>
      <w:bookmarkStart w:id="15" w:name="sub_1205"/>
      <w:r>
        <w:rPr>
          <w:rFonts w:ascii="Times New Roman" w:hAnsi="Times New Roman"/>
          <w:color w:val="auto"/>
          <w:sz w:val="28"/>
        </w:rPr>
        <w:t>. Копия договора (договоров) купли-продажи (поставки) с приложениями, изменениями и дополнениями (при наличии), заверенная сельскохозяйственным товаропроизводителем.</w:t>
      </w:r>
      <w:bookmarkEnd w:id="15"/>
    </w:p>
    <w:p>
      <w:pPr>
        <w:pStyle w:val="Normal"/>
        <w:spacing w:before="0" w:after="0"/>
        <w:ind w:left="0" w:right="0" w:firstLine="709"/>
        <w:rPr/>
      </w:pPr>
      <w:r>
        <w:rPr>
          <w:rFonts w:ascii="Times New Roman" w:hAnsi="Times New Roman"/>
          <w:color w:val="auto"/>
          <w:sz w:val="28"/>
        </w:rPr>
        <w:t>7</w:t>
      </w:r>
      <w:bookmarkStart w:id="16" w:name="sub_1206"/>
      <w:r>
        <w:rPr>
          <w:rFonts w:ascii="Times New Roman" w:hAnsi="Times New Roman"/>
          <w:color w:val="auto"/>
          <w:sz w:val="28"/>
        </w:rPr>
        <w:t>. Копии платежных (расчетных) документов, подтверждающих частичную или полную оплату техники, заверенные сельскохозяйственным товаропроизводителем.</w:t>
      </w:r>
      <w:bookmarkEnd w:id="16"/>
    </w:p>
    <w:p>
      <w:pPr>
        <w:pStyle w:val="Normal"/>
        <w:spacing w:before="0" w:after="0"/>
        <w:ind w:left="0" w:right="0" w:firstLine="709"/>
        <w:rPr/>
      </w:pPr>
      <w:r>
        <w:rPr>
          <w:rFonts w:ascii="Times New Roman" w:hAnsi="Times New Roman"/>
          <w:color w:val="auto"/>
          <w:sz w:val="28"/>
        </w:rPr>
        <w:t>8</w:t>
      </w:r>
      <w:bookmarkStart w:id="17" w:name="sub_1207"/>
      <w:r>
        <w:rPr>
          <w:rFonts w:ascii="Times New Roman" w:hAnsi="Times New Roman"/>
          <w:color w:val="auto"/>
          <w:sz w:val="28"/>
        </w:rPr>
        <w:t xml:space="preserve">. Копии документов, заверенные сельскохозяйственным товаропроизводителем, подтверждающие факт получения машиностроительной продукции по договору купли-продажи: счетов, </w:t>
      </w:r>
      <w:hyperlink r:id="rId8">
        <w:r>
          <w:rPr>
            <w:rFonts w:ascii="Times New Roman" w:hAnsi="Times New Roman"/>
            <w:color w:val="auto"/>
            <w:sz w:val="28"/>
          </w:rPr>
          <w:t>счетов-фактур</w:t>
        </w:r>
      </w:hyperlink>
      <w:r>
        <w:rPr>
          <w:rFonts w:ascii="Times New Roman" w:hAnsi="Times New Roman"/>
          <w:color w:val="auto"/>
          <w:sz w:val="28"/>
        </w:rPr>
        <w:t xml:space="preserve"> (при наличии), накладных или универсальных передаточных документов (актов).</w:t>
      </w:r>
      <w:bookmarkEnd w:id="17"/>
    </w:p>
    <w:p>
      <w:pPr>
        <w:pStyle w:val="Normal"/>
        <w:spacing w:before="0" w:after="0"/>
        <w:ind w:left="0" w:right="0" w:firstLine="709"/>
        <w:rPr/>
      </w:pPr>
      <w:r>
        <w:rPr>
          <w:rFonts w:ascii="Times New Roman" w:hAnsi="Times New Roman"/>
          <w:color w:val="auto"/>
          <w:sz w:val="28"/>
        </w:rPr>
        <w:t xml:space="preserve">9. Копия акта (актов) о приеме-передаче основных средств по </w:t>
      </w:r>
      <w:hyperlink r:id="rId9">
        <w:r>
          <w:rPr>
            <w:rFonts w:ascii="Times New Roman" w:hAnsi="Times New Roman"/>
            <w:color w:val="auto"/>
            <w:sz w:val="28"/>
          </w:rPr>
          <w:t>форме                  № ОС-1</w:t>
        </w:r>
      </w:hyperlink>
      <w:r>
        <w:rPr>
          <w:rFonts w:ascii="Times New Roman" w:hAnsi="Times New Roman"/>
          <w:color w:val="auto"/>
          <w:sz w:val="28"/>
        </w:rPr>
        <w:t xml:space="preserve">, утвержденной </w:t>
      </w:r>
      <w:hyperlink r:id="rId10">
        <w:r>
          <w:rPr>
            <w:rFonts w:ascii="Times New Roman" w:hAnsi="Times New Roman"/>
            <w:color w:val="auto"/>
            <w:sz w:val="28"/>
          </w:rPr>
          <w:t>постановлением</w:t>
        </w:r>
      </w:hyperlink>
      <w:r>
        <w:rPr>
          <w:rFonts w:ascii="Times New Roman" w:hAnsi="Times New Roman"/>
          <w:color w:val="auto"/>
          <w:sz w:val="28"/>
        </w:rPr>
        <w:t xml:space="preserve"> Федеральной службы государственной статистики от 21.01.2003 № 7 «Об утверждении унифицированных форм первичной учетной документации по учету основных средств», заверенная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10. Копия паспорта транспортного средства с отметкой о постановке на учет в установленном законодательством Российской Федерации порядке, заверенная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11. Копии сертификатов соответствия (деклараций о соответствии) приобретенной техники (при наличии), заверенные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12. Копии платежных (расчетных) документов, подтверждающих оплату первого взноса (аванса) по договорам финансовой аренды (лизинга), заверенные сельскохозяйственным товаропроизводителем.</w:t>
      </w:r>
    </w:p>
    <w:p>
      <w:pPr>
        <w:pStyle w:val="Normal"/>
        <w:spacing w:before="0" w:after="0"/>
        <w:ind w:left="0" w:right="0" w:firstLine="709"/>
        <w:rPr/>
      </w:pPr>
      <w:r>
        <w:rPr>
          <w:rFonts w:ascii="Times New Roman" w:hAnsi="Times New Roman"/>
          <w:color w:val="auto"/>
          <w:sz w:val="28"/>
        </w:rPr>
        <w:t>13. 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утвержденной приказом Министерства сельского хозяйства Российской Федерации, копии документов по формам №</w:t>
      </w:r>
      <w:hyperlink r:id="rId11">
        <w:r>
          <w:rPr>
            <w:rFonts w:ascii="Times New Roman" w:hAnsi="Times New Roman"/>
            <w:color w:val="auto"/>
            <w:sz w:val="28"/>
          </w:rPr>
          <w:t xml:space="preserve"> 6-АПК</w:t>
        </w:r>
      </w:hyperlink>
      <w:r>
        <w:rPr>
          <w:rFonts w:ascii="Times New Roman" w:hAnsi="Times New Roman"/>
          <w:color w:val="auto"/>
          <w:sz w:val="28"/>
        </w:rPr>
        <w:t xml:space="preserve"> – отчет об отраслевых показателях деятельности организаций агропромышленного комплекса или №</w:t>
      </w:r>
      <w:hyperlink r:id="rId12">
        <w:r>
          <w:rPr>
            <w:rFonts w:ascii="Times New Roman" w:hAnsi="Times New Roman"/>
            <w:color w:val="auto"/>
            <w:sz w:val="28"/>
          </w:rPr>
          <w:t> 1-КФХ</w:t>
        </w:r>
      </w:hyperlink>
      <w:r>
        <w:rPr>
          <w:rFonts w:ascii="Times New Roman" w:hAnsi="Times New Roman"/>
          <w:color w:val="auto"/>
          <w:sz w:val="28"/>
        </w:rPr>
        <w:t xml:space="preserve">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индивидуального предпринимателя) или №</w:t>
      </w:r>
      <w:hyperlink r:id="rId13">
        <w:r>
          <w:rPr>
            <w:rFonts w:ascii="Times New Roman" w:hAnsi="Times New Roman"/>
            <w:color w:val="auto"/>
            <w:sz w:val="28"/>
          </w:rPr>
          <w:t> 1-ИП</w:t>
        </w:r>
      </w:hyperlink>
      <w:r>
        <w:rPr>
          <w:rFonts w:ascii="Times New Roman" w:hAnsi="Times New Roman"/>
          <w:color w:val="auto"/>
          <w:sz w:val="28"/>
        </w:rPr>
        <w:t xml:space="preserve">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pPr>
        <w:pStyle w:val="Normal"/>
        <w:spacing w:before="0" w:after="0"/>
        <w:ind w:left="0" w:right="0" w:firstLine="709"/>
        <w:rPr/>
      </w:pPr>
      <w:r>
        <w:rPr>
          <w:rFonts w:ascii="Times New Roman" w:hAnsi="Times New Roman"/>
          <w:color w:val="auto"/>
          <w:sz w:val="28"/>
        </w:rPr>
        <w:t xml:space="preserve">14. Копия сертификата соответствия требованиям Системы добровольной сертификации федерального государственного бюджетного учреждения «Российский сельскохозяйственный центр», действующего по состоянию на дату представления в ГКУ или филиалы ГАУ «МФЦ» документов, заверенная сельскохозяйственным товаропроизводителем                            (в случае приобретения машиностроительной продукции, указанной                               в </w:t>
      </w:r>
      <w:hyperlink w:anchor="sub_1002">
        <w:r>
          <w:rPr>
            <w:rFonts w:ascii="Times New Roman" w:hAnsi="Times New Roman"/>
            <w:color w:val="auto"/>
            <w:sz w:val="28"/>
          </w:rPr>
          <w:t>разделе 2</w:t>
        </w:r>
      </w:hyperlink>
      <w:r>
        <w:rPr>
          <w:rFonts w:ascii="Times New Roman" w:hAnsi="Times New Roman"/>
          <w:color w:val="auto"/>
          <w:sz w:val="28"/>
        </w:rPr>
        <w:t xml:space="preserve"> приложения 1 к Порядку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утвержденному постановлением Правительства Тверской области от 06.06.2017 № 171-пп « О Порядке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(далее – Порядок).</w:t>
      </w:r>
    </w:p>
    <w:p>
      <w:pPr>
        <w:pStyle w:val="Normal"/>
        <w:spacing w:before="0" w:after="0"/>
        <w:ind w:left="0" w:right="0" w:firstLine="709"/>
        <w:rPr/>
      </w:pPr>
      <w:r>
        <w:rPr>
          <w:rFonts w:ascii="Times New Roman" w:hAnsi="Times New Roman"/>
          <w:color w:val="auto"/>
          <w:sz w:val="28"/>
        </w:rPr>
        <w:t>15. Заверенные сельскохозяйственным товаропроизводителем копии сведений:</w:t>
      </w:r>
    </w:p>
    <w:p>
      <w:pPr>
        <w:pStyle w:val="Normal"/>
        <w:spacing w:before="0" w:after="0"/>
        <w:ind w:left="0" w:right="0" w:firstLine="709"/>
        <w:rPr/>
      </w:pPr>
      <w:r>
        <w:rPr>
          <w:rFonts w:ascii="Times New Roman" w:hAnsi="Times New Roman"/>
          <w:color w:val="auto"/>
          <w:sz w:val="28"/>
        </w:rPr>
        <w:t xml:space="preserve">1) о сборе урожая сельскохозяйственных культур по формам федерального статистического наблюдения № </w:t>
      </w:r>
      <w:hyperlink r:id="rId14">
        <w:r>
          <w:rPr>
            <w:rFonts w:ascii="Times New Roman" w:hAnsi="Times New Roman"/>
            <w:color w:val="auto"/>
            <w:sz w:val="28"/>
          </w:rPr>
          <w:t>29-СХ</w:t>
        </w:r>
      </w:hyperlink>
      <w:r>
        <w:rPr>
          <w:rFonts w:ascii="Times New Roman" w:hAnsi="Times New Roman"/>
          <w:color w:val="auto"/>
          <w:sz w:val="28"/>
        </w:rPr>
        <w:t xml:space="preserve"> «Сведения о сборе урожая сельскохозяйственных культур» или №</w:t>
      </w:r>
      <w:hyperlink r:id="rId15">
        <w:r>
          <w:rPr>
            <w:rFonts w:ascii="Times New Roman" w:hAnsi="Times New Roman"/>
            <w:color w:val="auto"/>
            <w:sz w:val="28"/>
          </w:rPr>
          <w:t> 2-фермер</w:t>
        </w:r>
      </w:hyperlink>
      <w:r>
        <w:rPr>
          <w:rFonts w:ascii="Times New Roman" w:hAnsi="Times New Roman"/>
          <w:color w:val="auto"/>
          <w:sz w:val="28"/>
        </w:rPr>
        <w:t xml:space="preserve"> «Сведения о сборе урожая сельскохозяйственных культур» за отчетный финансовый год и (или) №</w:t>
      </w:r>
      <w:hyperlink r:id="rId16">
        <w:r>
          <w:rPr>
            <w:rFonts w:ascii="Times New Roman" w:hAnsi="Times New Roman"/>
            <w:color w:val="auto"/>
            <w:sz w:val="28"/>
          </w:rPr>
          <w:t> 4-СХ</w:t>
        </w:r>
      </w:hyperlink>
      <w:r>
        <w:rPr>
          <w:rFonts w:ascii="Times New Roman" w:hAnsi="Times New Roman"/>
          <w:color w:val="auto"/>
          <w:sz w:val="28"/>
        </w:rPr>
        <w:t xml:space="preserve"> «Сведения об итогах сева под урожай» или №</w:t>
      </w:r>
      <w:hyperlink r:id="rId17">
        <w:r>
          <w:rPr>
            <w:rFonts w:ascii="Times New Roman" w:hAnsi="Times New Roman"/>
            <w:color w:val="auto"/>
            <w:sz w:val="28"/>
          </w:rPr>
          <w:t> 1-фермер</w:t>
        </w:r>
      </w:hyperlink>
      <w:r>
        <w:rPr>
          <w:rFonts w:ascii="Times New Roman" w:hAnsi="Times New Roman"/>
          <w:color w:val="auto"/>
          <w:sz w:val="28"/>
        </w:rPr>
        <w:t xml:space="preserve"> «Сведения об итогах сева под урожай» за текущий финансовый год, утвержденным приказом Федеральной службы государственной статистики, с отметкой о принятии Территориальным органом Федеральной службы государственной статистики по Тверской области;</w:t>
      </w:r>
    </w:p>
    <w:p>
      <w:pPr>
        <w:pStyle w:val="Normal"/>
        <w:spacing w:before="0" w:after="0"/>
        <w:ind w:left="0" w:right="0" w:firstLine="709"/>
        <w:rPr/>
      </w:pPr>
      <w:r>
        <w:rPr>
          <w:rFonts w:ascii="Times New Roman" w:hAnsi="Times New Roman"/>
          <w:color w:val="auto"/>
          <w:sz w:val="28"/>
        </w:rPr>
        <w:t>2) о количестве поголовья крупного рогатого скота по формам федерального статистического наблюдения №</w:t>
      </w:r>
      <w:hyperlink r:id="rId18">
        <w:r>
          <w:rPr>
            <w:rFonts w:ascii="Times New Roman" w:hAnsi="Times New Roman"/>
            <w:color w:val="auto"/>
          </w:rPr>
          <w:t xml:space="preserve"> </w:t>
        </w:r>
        <w:r>
          <w:rPr>
            <w:rFonts w:ascii="Times New Roman" w:hAnsi="Times New Roman"/>
            <w:color w:val="auto"/>
            <w:sz w:val="28"/>
          </w:rPr>
          <w:t>24-СХ</w:t>
        </w:r>
      </w:hyperlink>
      <w:r>
        <w:rPr>
          <w:rFonts w:ascii="Times New Roman" w:hAnsi="Times New Roman"/>
          <w:color w:val="auto"/>
          <w:sz w:val="28"/>
        </w:rPr>
        <w:t xml:space="preserve"> «Сведения о состоянии животноводства» или №</w:t>
      </w:r>
      <w:hyperlink r:id="rId19">
        <w:r>
          <w:rPr>
            <w:rFonts w:ascii="Times New Roman" w:hAnsi="Times New Roman"/>
            <w:color w:val="auto"/>
            <w:sz w:val="28"/>
          </w:rPr>
          <w:t xml:space="preserve"> 3-фермер</w:t>
        </w:r>
      </w:hyperlink>
      <w:r>
        <w:rPr>
          <w:rFonts w:ascii="Times New Roman" w:hAnsi="Times New Roman"/>
          <w:color w:val="auto"/>
          <w:sz w:val="28"/>
        </w:rPr>
        <w:t xml:space="preserve"> «Сведения о производстве продукции животноводства и поголовье скота» за отчетный финансовый год, утвержденным приказом Федеральной службы государственной статистики, с отметкой о принятии Территориальным органом Федеральной службы государственной статистики по Тверской области (в случае приобретения машиностроительной продукции, указанной в </w:t>
      </w:r>
      <w:hyperlink w:anchor="sub_1003">
        <w:r>
          <w:rPr>
            <w:rFonts w:ascii="Times New Roman" w:hAnsi="Times New Roman"/>
            <w:color w:val="auto"/>
            <w:sz w:val="28"/>
          </w:rPr>
          <w:t>разделе 3</w:t>
        </w:r>
      </w:hyperlink>
      <w:r>
        <w:rPr>
          <w:rFonts w:ascii="Times New Roman" w:hAnsi="Times New Roman"/>
          <w:color w:val="auto"/>
          <w:sz w:val="28"/>
        </w:rPr>
        <w:t xml:space="preserve"> приложения 1                             к Порядку).</w:t>
      </w:r>
    </w:p>
    <w:p>
      <w:pPr>
        <w:pStyle w:val="Normal"/>
        <w:spacing w:before="0" w:after="0"/>
        <w:ind w:left="0" w:right="0" w:firstLine="709"/>
        <w:rPr/>
      </w:pPr>
      <w:bookmarkStart w:id="18" w:name="sub_1214"/>
      <w:bookmarkEnd w:id="18"/>
      <w:r>
        <w:rPr>
          <w:rFonts w:ascii="Times New Roman" w:hAnsi="Times New Roman"/>
          <w:color w:val="auto"/>
          <w:sz w:val="28"/>
        </w:rPr>
        <w:t xml:space="preserve">16. В случае приобретения машиностроительной продукции на условиях финансовой аренды (лизинга) сельскохозяйственный товаропроизводитель в дополнение к документам, указанным в </w:t>
      </w:r>
      <w:hyperlink r:id="rId20">
        <w:r>
          <w:rPr>
            <w:rFonts w:ascii="Times New Roman" w:hAnsi="Times New Roman"/>
            <w:color w:val="auto"/>
            <w:sz w:val="28"/>
          </w:rPr>
          <w:t xml:space="preserve">пунктах 1 </w:t>
        </w:r>
      </w:hyperlink>
      <w:r>
        <w:rPr>
          <w:rFonts w:ascii="Times New Roman" w:hAnsi="Times New Roman"/>
          <w:color w:val="auto"/>
          <w:sz w:val="28"/>
        </w:rPr>
        <w:t>–</w:t>
      </w:r>
      <w:hyperlink r:id="rId21">
        <w:r>
          <w:rPr>
            <w:rFonts w:ascii="Times New Roman" w:hAnsi="Times New Roman"/>
            <w:color w:val="auto"/>
            <w:sz w:val="28"/>
          </w:rPr>
          <w:t xml:space="preserve"> 1</w:t>
        </w:r>
      </w:hyperlink>
      <w:r>
        <w:rPr>
          <w:rFonts w:ascii="Times New Roman" w:hAnsi="Times New Roman"/>
          <w:color w:val="auto"/>
          <w:sz w:val="28"/>
        </w:rPr>
        <w:t>4 настоящего Перечня, представляет заверенные сельскохозяйственным товаропроизводителем копии следующих документов:</w:t>
      </w:r>
    </w:p>
    <w:p>
      <w:pPr>
        <w:pStyle w:val="Normal"/>
        <w:spacing w:before="0" w:after="0"/>
        <w:ind w:left="0" w:right="0" w:firstLine="709"/>
        <w:rPr>
          <w:rFonts w:ascii="Times New Roman" w:hAnsi="Times New Roman"/>
          <w:color w:val="auto"/>
          <w:sz w:val="28"/>
        </w:rPr>
      </w:pPr>
      <w:r>
        <w:rPr>
          <w:rFonts w:ascii="Times New Roman" w:hAnsi="Times New Roman"/>
          <w:color w:val="auto"/>
          <w:sz w:val="28"/>
        </w:rPr>
      </w:r>
      <w:bookmarkStart w:id="19" w:name="sub_12141"/>
      <w:bookmarkStart w:id="20" w:name="sub_12141"/>
      <w:bookmarkEnd w:id="20"/>
    </w:p>
    <w:p>
      <w:pPr>
        <w:pStyle w:val="Normal"/>
        <w:spacing w:before="0" w:after="0"/>
        <w:ind w:left="0" w:right="0" w:firstLine="709"/>
        <w:rPr/>
      </w:pPr>
      <w:r>
        <w:rPr>
          <w:rFonts w:ascii="Times New Roman" w:hAnsi="Times New Roman"/>
          <w:color w:val="auto"/>
          <w:sz w:val="28"/>
        </w:rPr>
        <w:t>1) договора (договоров) финансовой аренды (лизинга) со всеми приложениями и дополнительными соглашениями (при наличии);</w:t>
      </w:r>
    </w:p>
    <w:p>
      <w:pPr>
        <w:pStyle w:val="Normal"/>
        <w:spacing w:before="0" w:after="0"/>
        <w:ind w:left="0" w:right="0" w:firstLine="709"/>
        <w:rPr/>
      </w:pPr>
      <w:r>
        <w:rPr>
          <w:rFonts w:ascii="Times New Roman" w:hAnsi="Times New Roman"/>
          <w:color w:val="auto"/>
          <w:sz w:val="28"/>
        </w:rPr>
        <w:t>2) договора (договоров) купли-продажи (предмета финансовой аренды (лизинга), заключенного (заключенных) между лизингодателем и поставщиком техники, со всеми приложениями, изменениями и дополнениями (при наличии);</w:t>
      </w:r>
    </w:p>
    <w:p>
      <w:pPr>
        <w:pStyle w:val="Normal"/>
        <w:spacing w:before="0" w:after="0"/>
        <w:ind w:left="0" w:right="0" w:firstLine="709"/>
        <w:rPr/>
      </w:pPr>
      <w:r>
        <w:rPr>
          <w:rFonts w:ascii="Times New Roman" w:hAnsi="Times New Roman"/>
          <w:color w:val="auto"/>
          <w:sz w:val="28"/>
        </w:rPr>
        <w:t xml:space="preserve">3) счетов, </w:t>
      </w:r>
      <w:hyperlink r:id="rId22">
        <w:r>
          <w:rPr>
            <w:rFonts w:ascii="Times New Roman" w:hAnsi="Times New Roman"/>
            <w:color w:val="auto"/>
            <w:sz w:val="28"/>
          </w:rPr>
          <w:t>счетов-фактур</w:t>
        </w:r>
      </w:hyperlink>
      <w:r>
        <w:rPr>
          <w:rFonts w:ascii="Times New Roman" w:hAnsi="Times New Roman"/>
          <w:color w:val="auto"/>
          <w:sz w:val="28"/>
        </w:rPr>
        <w:t xml:space="preserve"> (при наличии);</w:t>
      </w:r>
    </w:p>
    <w:p>
      <w:pPr>
        <w:pStyle w:val="Normal"/>
        <w:spacing w:before="0" w:after="0"/>
        <w:ind w:left="0" w:right="0" w:firstLine="709"/>
        <w:rPr/>
      </w:pPr>
      <w:r>
        <w:rPr>
          <w:rFonts w:ascii="Times New Roman" w:hAnsi="Times New Roman"/>
          <w:color w:val="auto"/>
          <w:sz w:val="28"/>
        </w:rPr>
        <w:t>4) накладных или универсальных передаточных документов (актов).</w:t>
      </w:r>
    </w:p>
    <w:p>
      <w:pPr>
        <w:pStyle w:val="Normal"/>
        <w:spacing w:before="0" w:after="0"/>
        <w:ind w:left="0" w:right="0" w:firstLine="709"/>
        <w:rPr/>
      </w:pPr>
      <w:bookmarkStart w:id="21" w:name="sub_1215"/>
      <w:bookmarkEnd w:id="21"/>
      <w:r>
        <w:rPr>
          <w:rFonts w:ascii="Times New Roman" w:hAnsi="Times New Roman"/>
          <w:color w:val="auto"/>
          <w:sz w:val="28"/>
        </w:rPr>
        <w:t xml:space="preserve">17. В случае приобретения машиностроительной продукции за иностранную валюту сельскохозяйственный товаропроизводитель в дополнение к документам, указанным в </w:t>
      </w:r>
      <w:hyperlink r:id="rId23">
        <w:r>
          <w:rPr>
            <w:rFonts w:ascii="Times New Roman" w:hAnsi="Times New Roman"/>
            <w:color w:val="auto"/>
            <w:sz w:val="28"/>
          </w:rPr>
          <w:t xml:space="preserve">пунктах 1 </w:t>
        </w:r>
      </w:hyperlink>
      <w:r>
        <w:rPr>
          <w:rFonts w:ascii="Times New Roman" w:hAnsi="Times New Roman"/>
          <w:color w:val="auto"/>
          <w:sz w:val="28"/>
        </w:rPr>
        <w:t>–</w:t>
      </w:r>
      <w:hyperlink r:id="rId24">
        <w:r>
          <w:rPr>
            <w:rFonts w:ascii="Times New Roman" w:hAnsi="Times New Roman"/>
            <w:color w:val="auto"/>
            <w:sz w:val="28"/>
          </w:rPr>
          <w:t xml:space="preserve"> 1</w:t>
        </w:r>
      </w:hyperlink>
      <w:r>
        <w:rPr>
          <w:rFonts w:ascii="Times New Roman" w:hAnsi="Times New Roman"/>
          <w:color w:val="auto"/>
          <w:sz w:val="28"/>
        </w:rPr>
        <w:t>4 настоящего Перечня, представляет заверенные сельскохозяйственным товаропроизводителем копии следующих документов:</w:t>
      </w:r>
    </w:p>
    <w:p>
      <w:pPr>
        <w:pStyle w:val="Normal"/>
        <w:spacing w:before="0" w:after="0"/>
        <w:ind w:left="0" w:right="0" w:firstLine="709"/>
        <w:rPr/>
      </w:pPr>
      <w:bookmarkStart w:id="22" w:name="sub_12151"/>
      <w:bookmarkEnd w:id="22"/>
      <w:r>
        <w:rPr>
          <w:rFonts w:ascii="Times New Roman" w:hAnsi="Times New Roman"/>
          <w:color w:val="auto"/>
          <w:sz w:val="28"/>
        </w:rPr>
        <w:t>1) контракта (контрактов) на приобретение импортной техники со всеми приложениями, изменениями и дополнениями (при наличии);</w:t>
      </w:r>
    </w:p>
    <w:p>
      <w:pPr>
        <w:pStyle w:val="Normal"/>
        <w:spacing w:before="0" w:after="0"/>
        <w:ind w:left="0" w:right="0" w:firstLine="709"/>
        <w:rPr/>
      </w:pPr>
      <w:r>
        <w:rPr>
          <w:rFonts w:ascii="Times New Roman" w:hAnsi="Times New Roman"/>
          <w:color w:val="auto"/>
          <w:sz w:val="28"/>
        </w:rPr>
        <w:t>2) счета (счетов) на оплату (инвойсов);</w:t>
      </w:r>
    </w:p>
    <w:p>
      <w:pPr>
        <w:pStyle w:val="Normal"/>
        <w:spacing w:before="0" w:after="0"/>
        <w:ind w:left="0" w:right="0" w:firstLine="709"/>
        <w:rPr/>
      </w:pPr>
      <w:r>
        <w:rPr>
          <w:rFonts w:ascii="Times New Roman" w:hAnsi="Times New Roman"/>
          <w:color w:val="auto"/>
          <w:sz w:val="28"/>
        </w:rPr>
        <w:t>3) платежных (расчетных) документов, а также выписок из расчетного счета, подтверждающих частичную или полную оплату техники;</w:t>
      </w:r>
    </w:p>
    <w:p>
      <w:pPr>
        <w:pStyle w:val="Normal"/>
        <w:spacing w:before="0" w:after="0"/>
        <w:ind w:left="0" w:right="0" w:firstLine="709"/>
        <w:rPr/>
      </w:pPr>
      <w:r>
        <w:rPr>
          <w:rFonts w:ascii="Times New Roman" w:hAnsi="Times New Roman"/>
          <w:color w:val="auto"/>
          <w:sz w:val="28"/>
        </w:rPr>
        <w:t>4) свифтовых сообщений о подтверждении перевода валюты;</w:t>
      </w:r>
    </w:p>
    <w:p>
      <w:pPr>
        <w:pStyle w:val="Normal"/>
        <w:spacing w:before="0" w:after="0"/>
        <w:ind w:left="0" w:right="0" w:firstLine="709"/>
        <w:rPr/>
      </w:pPr>
      <w:r>
        <w:rPr>
          <w:rFonts w:ascii="Times New Roman" w:hAnsi="Times New Roman"/>
          <w:color w:val="auto"/>
          <w:sz w:val="28"/>
        </w:rPr>
        <w:t>5) грузовой таможенной декларации;</w:t>
      </w:r>
    </w:p>
    <w:p>
      <w:pPr>
        <w:pStyle w:val="Normal"/>
        <w:spacing w:before="0" w:after="0"/>
        <w:ind w:left="0" w:right="0" w:firstLine="709"/>
        <w:rPr/>
      </w:pPr>
      <w:r>
        <w:rPr>
          <w:rFonts w:ascii="Times New Roman" w:hAnsi="Times New Roman"/>
          <w:color w:val="auto"/>
          <w:sz w:val="28"/>
        </w:rPr>
        <w:t xml:space="preserve">6) акта (актов) о приеме-передаче основных средств по </w:t>
      </w:r>
      <w:hyperlink r:id="rId25">
        <w:r>
          <w:rPr>
            <w:rFonts w:ascii="Times New Roman" w:hAnsi="Times New Roman"/>
            <w:color w:val="auto"/>
            <w:sz w:val="28"/>
          </w:rPr>
          <w:t>форме № ОС-1</w:t>
        </w:r>
      </w:hyperlink>
      <w:r>
        <w:rPr>
          <w:rFonts w:ascii="Times New Roman" w:hAnsi="Times New Roman"/>
          <w:color w:val="auto"/>
          <w:sz w:val="28"/>
        </w:rPr>
        <w:t xml:space="preserve">, для оборудования, требующего монтажа, по </w:t>
      </w:r>
      <w:hyperlink r:id="rId26">
        <w:r>
          <w:rPr>
            <w:rFonts w:ascii="Times New Roman" w:hAnsi="Times New Roman"/>
            <w:color w:val="auto"/>
            <w:sz w:val="28"/>
          </w:rPr>
          <w:t>форме № ОС-15</w:t>
        </w:r>
      </w:hyperlink>
      <w:r>
        <w:rPr>
          <w:rFonts w:ascii="Times New Roman" w:hAnsi="Times New Roman"/>
          <w:color w:val="auto"/>
          <w:sz w:val="28"/>
        </w:rPr>
        <w:t xml:space="preserve">, утвержденным </w:t>
      </w:r>
      <w:hyperlink r:id="rId27">
        <w:r>
          <w:rPr>
            <w:rFonts w:ascii="Times New Roman" w:hAnsi="Times New Roman"/>
            <w:color w:val="auto"/>
            <w:sz w:val="28"/>
          </w:rPr>
          <w:t>постановлением</w:t>
        </w:r>
      </w:hyperlink>
      <w:r>
        <w:rPr>
          <w:rFonts w:ascii="Times New Roman" w:hAnsi="Times New Roman"/>
          <w:color w:val="auto"/>
          <w:sz w:val="28"/>
        </w:rPr>
        <w:t xml:space="preserve"> Федеральной службы государственной статистики                                  от 21.01.2003 № 7 «Об утверждении унифицированных форм первичной учетной документации по учету основных средств»;</w:t>
      </w:r>
    </w:p>
    <w:p>
      <w:pPr>
        <w:pStyle w:val="Normal"/>
        <w:spacing w:before="0" w:after="0"/>
        <w:ind w:left="0" w:right="0" w:firstLine="709"/>
        <w:rPr/>
      </w:pPr>
      <w:r>
        <w:rPr>
          <w:rFonts w:ascii="Times New Roman" w:hAnsi="Times New Roman"/>
          <w:color w:val="auto"/>
          <w:sz w:val="28"/>
        </w:rPr>
        <w:t>7) накладных или универсальных передаточных документов (актов);</w:t>
      </w:r>
    </w:p>
    <w:p>
      <w:pPr>
        <w:pStyle w:val="Normal"/>
        <w:spacing w:before="0" w:after="0"/>
        <w:ind w:left="0" w:right="0" w:firstLine="709"/>
        <w:rPr/>
      </w:pPr>
      <w:r>
        <w:rPr>
          <w:rFonts w:ascii="Times New Roman" w:hAnsi="Times New Roman"/>
          <w:color w:val="auto"/>
          <w:sz w:val="28"/>
        </w:rPr>
        <w:t>8) сертификатов соответствия (деклараций о соответствии) приобретенной техники (при наличии);</w:t>
      </w:r>
    </w:p>
    <w:p>
      <w:pPr>
        <w:pStyle w:val="Normal"/>
        <w:spacing w:before="0" w:after="0"/>
        <w:ind w:left="0" w:right="0" w:firstLine="709"/>
        <w:rPr/>
      </w:pPr>
      <w:r>
        <w:rPr>
          <w:rFonts w:ascii="Times New Roman" w:hAnsi="Times New Roman"/>
          <w:color w:val="auto"/>
          <w:sz w:val="28"/>
        </w:rPr>
        <w:t>9) расчет цены машиностроительной продукции, приобретаемой за иностранную валюту, для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осуществляется согласно приложению 4 к настоящему Перечню.</w:t>
      </w:r>
    </w:p>
    <w:p>
      <w:pPr>
        <w:pStyle w:val="Normal"/>
        <w:spacing w:before="0" w:after="0"/>
        <w:ind w:left="0" w:right="0" w:firstLine="709"/>
        <w:rPr/>
      </w:pPr>
      <w:r>
        <w:rPr>
          <w:rFonts w:ascii="Times New Roman" w:hAnsi="Times New Roman"/>
          <w:color w:val="auto"/>
          <w:sz w:val="28"/>
        </w:rPr>
        <w:t>В случае если указанные документы составлены на иностранном языке, представляется надлежащим образом заверенный перевод на русский язык.</w:t>
      </w:r>
    </w:p>
    <w:p>
      <w:pPr>
        <w:pStyle w:val="Normal"/>
        <w:spacing w:before="0" w:after="0"/>
        <w:ind w:left="0" w:right="0" w:firstLine="709"/>
        <w:rPr/>
      </w:pPr>
      <w:r>
        <w:rPr>
          <w:rFonts w:ascii="Times New Roman" w:hAnsi="Times New Roman"/>
          <w:color w:val="auto"/>
          <w:sz w:val="28"/>
        </w:rPr>
        <w:t>18. Согласие на обработку персональных данных главы крестьянского (фермерского) хозяйства (индивидуального предпринимателя) по форме согласно приложению 5 к настоящему Перечню. Данный документ представляют главы крестьянских (фермерских) хозяйств, не являющиеся юридическими лицами, и индивидуальные предприниматели.</w:t>
      </w:r>
    </w:p>
    <w:p>
      <w:pPr>
        <w:pStyle w:val="Normal"/>
        <w:spacing w:before="0" w:after="0"/>
        <w:ind w:left="0" w:right="0" w:firstLine="709"/>
        <w:rPr/>
      </w:pPr>
      <w:r>
        <w:rPr>
          <w:rFonts w:ascii="Times New Roman" w:hAnsi="Times New Roman"/>
          <w:color w:val="auto"/>
          <w:sz w:val="28"/>
        </w:rPr>
        <w:t>19. Заключение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заключение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before="0" w:after="0"/>
        <w:ind w:left="0" w:right="0" w:firstLine="709"/>
        <w:rPr/>
      </w:pPr>
      <w:r>
        <w:rPr>
          <w:rFonts w:ascii="Times New Roman" w:hAnsi="Times New Roman"/>
          <w:color w:val="auto"/>
          <w:sz w:val="28"/>
        </w:rPr>
        <w:t>20. Договор страхования приобретенной машиностроительной продукции, заверенный сельскохозяйственным товаропроизводителем.</w:t>
      </w:r>
    </w:p>
    <w:p>
      <w:pPr>
        <w:pStyle w:val="Normal"/>
        <w:spacing w:lineRule="auto" w:line="240" w:before="0" w:after="0"/>
        <w:ind w:left="0" w:right="0" w:firstLine="709"/>
        <w:jc w:val="both"/>
        <w:rPr/>
      </w:pPr>
      <w:r>
        <w:rPr>
          <w:rFonts w:ascii="Times New Roman" w:hAnsi="Times New Roman"/>
          <w:b w:val="false"/>
          <w:bCs w:val="false"/>
          <w:color w:val="auto"/>
          <w:sz w:val="28"/>
        </w:rPr>
        <w:t>21. Документ, подтверждающий выполнение условий и обязательств соглашения о предоставлении субсидий в рамках Порядка предоставления 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утвержденного п</w:t>
      </w:r>
      <w:hyperlink r:id="rId28">
        <w:r>
          <w:rPr>
            <w:rFonts w:ascii="Times New Roman" w:hAnsi="Times New Roman"/>
            <w:b w:val="false"/>
            <w:bCs w:val="false"/>
            <w:color w:val="auto"/>
            <w:sz w:val="28"/>
          </w:rPr>
          <w:t>остановлением Правительства Тверской области</w:t>
        </w:r>
      </w:hyperlink>
      <w:r>
        <w:rPr>
          <w:rFonts w:ascii="Times New Roman" w:hAnsi="Times New Roman"/>
          <w:b w:val="false"/>
          <w:bCs w:val="false"/>
          <w:color w:val="auto"/>
          <w:sz w:val="28"/>
        </w:rPr>
        <w:t xml:space="preserve"> от 06.06.2017 № 171-пп «О Порядке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w:t>
      </w:r>
    </w:p>
    <w:p>
      <w:pPr>
        <w:pStyle w:val="Normal"/>
        <w:spacing w:lineRule="auto" w:line="240" w:before="0" w:after="0"/>
        <w:ind w:left="0" w:right="0" w:firstLine="709"/>
        <w:jc w:val="both"/>
        <w:rPr>
          <w:rFonts w:ascii="Times New Roman" w:hAnsi="Times New Roman"/>
          <w:b w:val="false"/>
          <w:b w:val="false"/>
          <w:bCs w:val="false"/>
          <w:color w:val="auto"/>
          <w:sz w:val="28"/>
        </w:rPr>
      </w:pPr>
      <w:r>
        <w:rPr>
          <w:rFonts w:ascii="Times New Roman" w:hAnsi="Times New Roman"/>
          <w:b w:val="false"/>
          <w:bCs w:val="false"/>
          <w:color w:val="auto"/>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b/>
          <w:sz w:val="28"/>
        </w:rPr>
        <w:t xml:space="preserve">Порядок подачи заявок участниками отбора и требования, предъявляемые к форме и содержанию предложений (заявок), подаваемых участниками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лично представляют (в соответствии с графиком работы учреждений) в ГКУ (по адресу:</w:t>
      </w:r>
      <w:r>
        <w:rPr/>
        <w:t xml:space="preserve"> </w:t>
      </w:r>
      <w:r>
        <w:rPr>
          <w:rFonts w:ascii="Times New Roman" w:hAnsi="Times New Roman"/>
          <w:sz w:val="28"/>
        </w:rPr>
        <w:t>Тверская область, г. Тверь, проспект Победы, д. 14</w:t>
      </w:r>
      <w:r>
        <w:rPr/>
        <w:t xml:space="preserve">, </w:t>
      </w:r>
      <w:r>
        <w:rPr>
          <w:rFonts w:ascii="Times New Roman" w:hAnsi="Times New Roman"/>
          <w:sz w:val="28"/>
        </w:rPr>
        <w:t>Центр поддержки предпринимательства Тверской области «Мой бизнес»),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или филиалы ГАУ «МФЦ» заявку                         и документы согласно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Заявка оформляется в виде заявления по форме согласно приложению 1 к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несут ответственность за полноту и достоверность сведений, содержащихся в представленной заявке и приложенных к заявке документах, в соответствии с законодательством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соответствующих документов.</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несоответствия комплектности документов Перечню (за исключением документов, предусмотренных пунктами 3, 4 Перечня) 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bookmarkStart w:id="23" w:name="_Hlk126863239"/>
      <w:bookmarkEnd w:id="23"/>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t xml:space="preserve">Правила рассмотрения, отклонения и оценка заявок участников отбора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3, 4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сельскохозяйственного товаропроизводителя требованиям, установленным пунктами 4, 10, 11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выявленные до окончания срока приема заявок:</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Порядком.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 итогам рассмотрения и оценки заявок комиссией проводится ранжирование поступивших заявок исходя из очередности их поступления.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Критериями оценки комиссией заявок являются: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 соответствие сельскохозяйственного товаропроизводителя требованиям, установленным пунктами  4, 10, 11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pPr>
        <w:pStyle w:val="Normal"/>
        <w:spacing w:before="0" w:after="0"/>
        <w:ind w:left="0" w:right="0" w:firstLine="708"/>
        <w:rPr/>
      </w:pPr>
      <w:r>
        <w:rPr>
          <w:rFonts w:ascii="Times New Roman" w:hAnsi="Times New Roman"/>
          <w:color w:val="auto"/>
          <w:sz w:val="28"/>
        </w:rPr>
        <w:t>При отсутствии оснований для отклонения Заявки комиссия формирует протокол о результатах Отбора, который подписывается председателем комиссии, размещается на сайте Министерства и включает следующие сведения:</w:t>
      </w:r>
    </w:p>
    <w:p>
      <w:pPr>
        <w:pStyle w:val="Normal"/>
        <w:spacing w:before="0" w:after="0"/>
        <w:ind w:left="0" w:right="0" w:firstLine="708"/>
        <w:rPr/>
      </w:pPr>
      <w:r>
        <w:rPr>
          <w:rFonts w:ascii="Times New Roman" w:hAnsi="Times New Roman"/>
          <w:color w:val="auto"/>
          <w:sz w:val="28"/>
        </w:rPr>
        <w:t>1) дата, время и место рассмотрения Заявок на участие в Отборе;</w:t>
      </w:r>
    </w:p>
    <w:p>
      <w:pPr>
        <w:pStyle w:val="Normal"/>
        <w:spacing w:before="0" w:after="0"/>
        <w:ind w:left="0" w:right="0" w:firstLine="708"/>
        <w:rPr/>
      </w:pPr>
      <w:r>
        <w:rPr>
          <w:rFonts w:ascii="Times New Roman" w:hAnsi="Times New Roman"/>
          <w:color w:val="auto"/>
          <w:sz w:val="28"/>
        </w:rPr>
        <w:t>2) информация о сельскохозяйственных товаропроизводителях, Заявки которых были рассмотрены;</w:t>
      </w:r>
    </w:p>
    <w:p>
      <w:pPr>
        <w:pStyle w:val="Normal"/>
        <w:spacing w:before="0" w:after="0"/>
        <w:ind w:left="0" w:right="0" w:firstLine="708"/>
        <w:rPr/>
      </w:pPr>
      <w:r>
        <w:rPr>
          <w:rFonts w:ascii="Times New Roman" w:hAnsi="Times New Roman"/>
          <w:color w:val="auto"/>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Normal"/>
        <w:spacing w:lineRule="auto" w:line="240" w:before="0" w:after="0"/>
        <w:ind w:left="0" w:right="0" w:firstLine="708"/>
        <w:jc w:val="both"/>
        <w:rPr/>
      </w:pPr>
      <w:r>
        <w:rPr>
          <w:rFonts w:ascii="Times New Roman" w:hAnsi="Times New Roman"/>
          <w:color w:val="auto"/>
          <w:sz w:val="28"/>
        </w:rPr>
        <w:t>4) наименование получателя (получателей) Субсидии, с которым (которыми) заключается соглашение о предоставлении Субсидии, указанное        в пункте 36 Порядка, и размер предоставляемой Субсидии.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представленной участником отбора заявки и (или) документов требованиям, установленным в объявлении в соответствии с пунктом 15 Порядка, или непредставление (представление не в полном объеме) указанных документов;</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незаключение соглашения о предоставлении субсидии в случае, указанном в пункте 37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 </w:t>
      </w:r>
      <w:r>
        <w:rPr>
          <w:rFonts w:ascii="Times New Roman" w:hAnsi="Times New Roman"/>
          <w:sz w:val="28"/>
        </w:rPr>
        <w:t>На основании протокола о результатах отбора, указанного в                пункте 34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 </w:t>
      </w:r>
      <w:r>
        <w:rPr>
          <w:rFonts w:ascii="Times New Roman" w:hAnsi="Times New Roman"/>
          <w:sz w:val="28"/>
        </w:rPr>
        <w:t>2</w:t>
      </w:r>
      <w:r>
        <w:rPr>
          <w:rFonts w:ascii="Times New Roman" w:hAnsi="Times New Roman"/>
          <w:sz w:val="28"/>
        </w:rPr>
        <w:t>7.0</w:t>
      </w:r>
      <w:r>
        <w:rPr>
          <w:rFonts w:ascii="Times New Roman" w:hAnsi="Times New Roman"/>
          <w:sz w:val="28"/>
        </w:rPr>
        <w:t>7</w:t>
      </w:r>
      <w:r>
        <w:rPr>
          <w:rFonts w:ascii="Times New Roman" w:hAnsi="Times New Roman"/>
          <w:sz w:val="28"/>
        </w:rPr>
        <w:t xml:space="preserve">.2024 по </w:t>
      </w:r>
      <w:r>
        <w:rPr>
          <w:rFonts w:ascii="Times New Roman" w:hAnsi="Times New Roman"/>
          <w:sz w:val="28"/>
        </w:rPr>
        <w:t>05</w:t>
      </w:r>
      <w:r>
        <w:rPr>
          <w:rFonts w:ascii="Times New Roman" w:hAnsi="Times New Roman"/>
          <w:sz w:val="28"/>
        </w:rPr>
        <w:t>.0</w:t>
      </w:r>
      <w:r>
        <w:rPr>
          <w:rFonts w:ascii="Times New Roman" w:hAnsi="Times New Roman"/>
          <w:sz w:val="28"/>
        </w:rPr>
        <w:t>8</w:t>
      </w:r>
      <w:r>
        <w:rPr>
          <w:rFonts w:ascii="Times New Roman" w:hAnsi="Times New Roman"/>
          <w:sz w:val="28"/>
        </w:rPr>
        <w:t>.2024, согласно режиму рабочего времени ГКУ в период проведения отбора.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Контактный телефон: 8 (4822) 36-11-69, добавочные номера: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1030 – и. о. начальника Центра компетенции Мельхер Мария Анатольевна,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1026 - главный специалист Морозова Татьяна Алексеевна,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1027 - главный специалист Сергеева Наталья Андреевна</w:t>
      </w:r>
      <w:bookmarkStart w:id="24" w:name="_GoBack"/>
      <w:bookmarkEnd w:id="24"/>
      <w:r>
        <w:rPr>
          <w:rFonts w:ascii="Times New Roman" w:hAnsi="Times New Roman"/>
          <w:sz w:val="28"/>
        </w:rPr>
        <w:t>.</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 в течение которого победитель (победители) отбора должен подписать соглашение о предоставлении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r>
        <w:rPr>
          <w:rFonts w:ascii="Times New Roman" w:hAnsi="Times New Roman"/>
          <w:color w:val="000000"/>
          <w:sz w:val="28"/>
        </w:rPr>
        <w:t>.</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Условия признания победителя (победителей) отбора уклонившимся от заключения соглашения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если сельскохозяйственным товаропроизводителем не подписано со своей стороны соглашение в течение срока, установленного в пункте 36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Сроки размещения пртокола подведения итогов отбора на сайте Министерства в информационно-телекоммуникационной сети Интернет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hyperlink r:id="rId29">
        <w:r>
          <w:rPr>
            <w:rFonts w:ascii="Times New Roman" w:hAnsi="Times New Roman"/>
            <w:sz w:val="28"/>
          </w:rPr>
          <w:t>сайте</w:t>
        </w:r>
      </w:hyperlink>
      <w:r>
        <w:rPr>
          <w:rFonts w:ascii="Times New Roman" w:hAnsi="Times New Roman"/>
          <w:sz w:val="28"/>
        </w:rPr>
        <w:t xml:space="preserve"> Министерства не может быть позднее 3-го рабочего дня, следующего за днем определения победителей отбора.</w:t>
      </w:r>
    </w:p>
    <w:sectPr>
      <w:headerReference w:type="default" r:id="rId30"/>
      <w:type w:val="nextPage"/>
      <w:pgSz w:w="11906" w:h="16838"/>
      <w:pgMar w:left="1701" w:right="850" w:gutter="0" w:header="708" w:top="1134" w:footer="0" w:bottom="1134"/>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XO Thames">
    <w:charset w:val="cc"/>
    <w:family w:val="roman"/>
    <w:pitch w:val="variable"/>
  </w:font>
  <w:font w:name="Liberation Sans">
    <w:altName w:val="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jc w:val="center"/>
      <w:rPr>
        <w:rFonts w:ascii="Times New Roman" w:hAnsi="Times New Roman"/>
      </w:rPr>
    </w:pPr>
    <w:r>
      <w:rPr>
        <w:rFonts w:ascii="Times New Roman" w:hAnsi="Times New Roman"/>
      </w:rPr>
      <mc:AlternateContent>
        <mc:Choice Requires="wps">
          <w:drawing>
            <wp:anchor behindDoc="1" distT="0" distB="0" distL="0" distR="0" simplePos="0" locked="0" layoutInCell="0" allowOverlap="1" relativeHeight="26">
              <wp:simplePos x="0" y="0"/>
              <wp:positionH relativeFrom="margin">
                <wp:align>center</wp:align>
              </wp:positionH>
              <wp:positionV relativeFrom="paragraph">
                <wp:posOffset>635</wp:posOffset>
              </wp:positionV>
              <wp:extent cx="142240" cy="169545"/>
              <wp:effectExtent l="0" t="0" r="0" b="0"/>
              <wp:wrapSquare wrapText="bothSides"/>
              <wp:docPr id="1" name="Врезка1"/>
              <a:graphic xmlns:a="http://schemas.openxmlformats.org/drawingml/2006/main">
                <a:graphicData uri="http://schemas.microsoft.com/office/word/2010/wordprocessingShape">
                  <wps:wsp>
                    <wps:cNvSpPr/>
                    <wps:spPr>
                      <a:xfrm>
                        <a:off x="0" y="0"/>
                        <a:ext cx="142200" cy="169560"/>
                      </a:xfrm>
                      <a:prstGeom prst="rect">
                        <a:avLst/>
                      </a:prstGeom>
                      <a:noFill/>
                      <a:ln w="0">
                        <a:noFill/>
                      </a:ln>
                    </wps:spPr>
                    <wps:style>
                      <a:lnRef idx="0"/>
                      <a:fillRef idx="0"/>
                      <a:effectRef idx="0"/>
                      <a:fontRef idx="minor"/>
                    </wps:style>
                    <wps:txb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228.25pt;margin-top:0.05pt;width:11.15pt;height:13.3pt;mso-wrap-style:square;v-text-anchor:top;mso-position-horizontal:center;mso-position-horizontal-relative:margin">
              <v:fill o:detectmouseclick="t" on="false"/>
              <v:stroke color="#3465a4" joinstyle="round" endcap="flat"/>
              <v:textbo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v:textbox>
              <w10:wrap type="square"/>
            </v:rect>
          </w:pict>
        </mc:Fallback>
      </mc:AlternateContent>
    </w:r>
  </w:p>
  <w:p>
    <w:pPr>
      <w:pStyle w:val="Style20"/>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1">
    <w:name w:val="Heading 1"/>
    <w:basedOn w:val="Normal"/>
    <w:next w:val="Normal"/>
    <w:uiPriority w:val="9"/>
    <w:qFormat/>
    <w:pPr>
      <w:keepNext w:val="true"/>
      <w:keepLines/>
      <w:spacing w:before="240" w:after="0"/>
      <w:outlineLvl w:val="0"/>
    </w:pPr>
    <w:rPr>
      <w:rFonts w:ascii="Calibri Light" w:hAnsi="Calibri Light" w:asciiTheme="majorAscii" w:hAnsiTheme="majorHAnsi"/>
      <w:color w:val="2F5496" w:themeColor="accent1" w:themeShade="bf"/>
      <w:sz w:val="32"/>
    </w:rPr>
  </w:style>
  <w:style w:type="paragraph" w:styleId="2">
    <w:name w:val="Heading 2"/>
    <w:next w:val="Normal"/>
    <w:uiPriority w:val="9"/>
    <w:qFormat/>
    <w:pPr>
      <w:widowControl/>
      <w:suppressAutoHyphens w:val="true"/>
      <w:bidi w:val="0"/>
      <w:spacing w:lineRule="auto" w:line="264" w:before="120" w:after="120"/>
      <w:ind w:left="0" w:right="0" w:hanging="0"/>
      <w:jc w:val="both"/>
      <w:outlineLvl w:val="1"/>
    </w:pPr>
    <w:rPr>
      <w:rFonts w:ascii="XO Thames" w:hAnsi="XO Thames" w:eastAsia="NSimSun" w:cs="Arial"/>
      <w:b/>
      <w:color w:val="000000"/>
      <w:spacing w:val="0"/>
      <w:kern w:val="0"/>
      <w:sz w:val="28"/>
      <w:szCs w:val="20"/>
      <w:lang w:val="ru-RU" w:eastAsia="zh-CN" w:bidi="hi-IN"/>
    </w:rPr>
  </w:style>
  <w:style w:type="paragraph" w:styleId="3">
    <w:name w:val="Heading 3"/>
    <w:next w:val="Normal"/>
    <w:uiPriority w:val="9"/>
    <w:qFormat/>
    <w:pPr>
      <w:widowControl/>
      <w:suppressAutoHyphens w:val="true"/>
      <w:bidi w:val="0"/>
      <w:spacing w:lineRule="auto" w:line="264" w:before="120" w:after="120"/>
      <w:ind w:left="0" w:right="0" w:hanging="0"/>
      <w:jc w:val="both"/>
      <w:outlineLvl w:val="2"/>
    </w:pPr>
    <w:rPr>
      <w:rFonts w:ascii="XO Thames" w:hAnsi="XO Thames" w:eastAsia="NSimSun" w:cs="Arial"/>
      <w:b/>
      <w:color w:val="000000"/>
      <w:spacing w:val="0"/>
      <w:kern w:val="0"/>
      <w:sz w:val="26"/>
      <w:szCs w:val="20"/>
      <w:lang w:val="ru-RU" w:eastAsia="zh-CN" w:bidi="hi-IN"/>
    </w:rPr>
  </w:style>
  <w:style w:type="paragraph" w:styleId="4">
    <w:name w:val="Heading 4"/>
    <w:next w:val="Normal"/>
    <w:uiPriority w:val="9"/>
    <w:qFormat/>
    <w:pPr>
      <w:widowControl/>
      <w:suppressAutoHyphens w:val="true"/>
      <w:bidi w:val="0"/>
      <w:spacing w:lineRule="auto" w:line="264" w:before="120" w:after="120"/>
      <w:ind w:left="0" w:right="0" w:hanging="0"/>
      <w:jc w:val="both"/>
      <w:outlineLvl w:val="3"/>
    </w:pPr>
    <w:rPr>
      <w:rFonts w:ascii="XO Thames" w:hAnsi="XO Thames" w:eastAsia="NSimSun" w:cs="Arial"/>
      <w:b/>
      <w:color w:val="000000"/>
      <w:spacing w:val="0"/>
      <w:kern w:val="0"/>
      <w:sz w:val="24"/>
      <w:szCs w:val="20"/>
      <w:lang w:val="ru-RU" w:eastAsia="zh-CN" w:bidi="hi-IN"/>
    </w:rPr>
  </w:style>
  <w:style w:type="paragraph" w:styleId="5">
    <w:name w:val="Heading 5"/>
    <w:next w:val="Normal"/>
    <w:uiPriority w:val="9"/>
    <w:qFormat/>
    <w:pPr>
      <w:widowControl/>
      <w:suppressAutoHyphens w:val="true"/>
      <w:bidi w:val="0"/>
      <w:spacing w:lineRule="auto" w:line="264" w:before="120" w:after="120"/>
      <w:ind w:left="0" w:right="0" w:hanging="0"/>
      <w:jc w:val="both"/>
      <w:outlineLvl w:val="4"/>
    </w:pPr>
    <w:rPr>
      <w:rFonts w:ascii="XO Thames" w:hAnsi="XO Thames" w:eastAsia="NSimSun" w:cs="Arial"/>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Heading3">
    <w:name w:val="Heading 3"/>
    <w:qFormat/>
    <w:rPr>
      <w:rFonts w:ascii="XO Thames" w:hAnsi="XO Thames"/>
      <w:b/>
      <w:sz w:val="26"/>
    </w:rPr>
  </w:style>
  <w:style w:type="character" w:styleId="Contents3">
    <w:name w:val="Contents 3"/>
    <w:qFormat/>
    <w:rPr>
      <w:rFonts w:ascii="XO Thames" w:hAnsi="XO Thames"/>
      <w:sz w:val="28"/>
    </w:rPr>
  </w:style>
  <w:style w:type="character" w:styleId="Heading5">
    <w:name w:val="Heading 5"/>
    <w:qFormat/>
    <w:rPr>
      <w:rFonts w:ascii="XO Thames" w:hAnsi="XO Thames"/>
      <w:b/>
      <w:sz w:val="22"/>
    </w:rPr>
  </w:style>
  <w:style w:type="character" w:styleId="Footer">
    <w:name w:val="Footer"/>
    <w:qFormat/>
    <w:rPr/>
  </w:style>
  <w:style w:type="character" w:styleId="Heading1">
    <w:name w:val="Heading 1"/>
    <w:qFormat/>
    <w:rPr>
      <w:rFonts w:ascii="Calibri Light" w:hAnsi="Calibri Light" w:asciiTheme="majorAscii" w:hAnsiTheme="majorHAnsi"/>
      <w:color w:val="2F5496" w:themeColor="accent1" w:themeShade="bf"/>
      <w:sz w:val="32"/>
    </w:rPr>
  </w:style>
  <w:style w:type="character" w:styleId="Style9">
    <w:name w:val="Гипертекстовая ссылка"/>
    <w:link w:val="Style18"/>
    <w:qFormat/>
    <w:rPr>
      <w:b w:val="false"/>
      <w:color w:val="106BBE"/>
    </w:rPr>
  </w:style>
  <w:style w:type="character" w:styleId="Style10">
    <w:name w:val="Интернет-ссылка"/>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0"/>
    </w:rPr>
  </w:style>
  <w:style w:type="character" w:styleId="Contents9">
    <w:name w:val="Contents 9"/>
    <w:qFormat/>
    <w:rPr>
      <w:rFonts w:ascii="XO Thames" w:hAnsi="XO Thames"/>
      <w:sz w:val="28"/>
    </w:rPr>
  </w:style>
  <w:style w:type="character" w:styleId="DefaultParagraphFont">
    <w:name w:val="Default Paragraph Font"/>
    <w:link w:val="DefaultParagraphFont1"/>
    <w:qFormat/>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NoSpacing">
    <w:name w:val="No Spacing"/>
    <w:link w:val="NoSpacing1"/>
    <w:qFormat/>
    <w:rPr/>
  </w:style>
  <w:style w:type="character" w:styleId="Subtitle">
    <w:name w:val="Subtitle"/>
    <w:qFormat/>
    <w:rPr>
      <w:rFonts w:ascii="XO Thames" w:hAnsi="XO Thames"/>
      <w:i/>
      <w:sz w:val="24"/>
    </w:rPr>
  </w:style>
  <w:style w:type="character" w:styleId="Header">
    <w:name w:val="Header"/>
    <w:qFormat/>
    <w:rPr/>
  </w:style>
  <w:style w:type="character" w:styleId="Title">
    <w:name w:val="Title"/>
    <w:qFormat/>
    <w:rPr>
      <w:rFonts w:ascii="XO Thames" w:hAnsi="XO Thames"/>
      <w:b/>
      <w:caps/>
      <w:sz w:val="40"/>
    </w:rPr>
  </w:style>
  <w:style w:type="character" w:styleId="Heading4">
    <w:name w:val="Heading 4"/>
    <w:qFormat/>
    <w:rPr>
      <w:rFonts w:ascii="XO Thames" w:hAnsi="XO Thames"/>
      <w:b/>
      <w:sz w:val="24"/>
    </w:rPr>
  </w:style>
  <w:style w:type="character" w:styleId="Heading2">
    <w:name w:val="Heading 2"/>
    <w:qFormat/>
    <w:rPr>
      <w:rFonts w:ascii="XO Thames" w:hAnsi="XO Thames"/>
      <w:b/>
      <w:sz w:val="28"/>
    </w:rPr>
  </w:style>
  <w:style w:type="paragraph" w:styleId="Style11">
    <w:name w:val="Заголовок"/>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pPr>
      <w:spacing w:lineRule="auto" w:line="276" w:before="0" w:after="140"/>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lang w:val="zxx" w:eastAsia="zxx" w:bidi="zxx"/>
    </w:rPr>
  </w:style>
  <w:style w:type="paragraph" w:styleId="21">
    <w:name w:val="TOC 2"/>
    <w:next w:val="Normal"/>
    <w:uiPriority w:val="39"/>
    <w:pPr>
      <w:widowControl/>
      <w:suppressAutoHyphens w:val="true"/>
      <w:bidi w:val="0"/>
      <w:spacing w:lineRule="auto" w:line="264" w:before="0" w:after="160"/>
      <w:ind w:left="200" w:right="0" w:hanging="0"/>
      <w:jc w:val="left"/>
    </w:pPr>
    <w:rPr>
      <w:rFonts w:ascii="XO Thames" w:hAnsi="XO Thames" w:eastAsia="NSimSun" w:cs="Arial"/>
      <w:color w:val="000000"/>
      <w:spacing w:val="0"/>
      <w:kern w:val="0"/>
      <w:sz w:val="28"/>
      <w:szCs w:val="20"/>
      <w:lang w:val="ru-RU" w:eastAsia="zh-CN" w:bidi="hi-IN"/>
    </w:rPr>
  </w:style>
  <w:style w:type="paragraph" w:styleId="41">
    <w:name w:val="TOC 4"/>
    <w:next w:val="Normal"/>
    <w:uiPriority w:val="39"/>
    <w:pPr>
      <w:widowControl/>
      <w:suppressAutoHyphens w:val="true"/>
      <w:bidi w:val="0"/>
      <w:spacing w:lineRule="auto" w:line="264" w:before="0" w:after="160"/>
      <w:ind w:left="600" w:right="0" w:hanging="0"/>
      <w:jc w:val="left"/>
    </w:pPr>
    <w:rPr>
      <w:rFonts w:ascii="XO Thames" w:hAnsi="XO Thames" w:eastAsia="NSimSun" w:cs="Arial"/>
      <w:color w:val="000000"/>
      <w:spacing w:val="0"/>
      <w:kern w:val="0"/>
      <w:sz w:val="28"/>
      <w:szCs w:val="20"/>
      <w:lang w:val="ru-RU" w:eastAsia="zh-CN" w:bidi="hi-IN"/>
    </w:rPr>
  </w:style>
  <w:style w:type="paragraph" w:styleId="6">
    <w:name w:val="TOC 6"/>
    <w:next w:val="Normal"/>
    <w:uiPriority w:val="39"/>
    <w:pPr>
      <w:widowControl/>
      <w:suppressAutoHyphens w:val="true"/>
      <w:bidi w:val="0"/>
      <w:spacing w:lineRule="auto" w:line="264" w:before="0" w:after="160"/>
      <w:ind w:left="1000" w:right="0" w:hanging="0"/>
      <w:jc w:val="left"/>
    </w:pPr>
    <w:rPr>
      <w:rFonts w:ascii="XO Thames" w:hAnsi="XO Thames" w:eastAsia="NSimSun" w:cs="Arial"/>
      <w:color w:val="000000"/>
      <w:spacing w:val="0"/>
      <w:kern w:val="0"/>
      <w:sz w:val="28"/>
      <w:szCs w:val="20"/>
      <w:lang w:val="ru-RU" w:eastAsia="zh-CN" w:bidi="hi-IN"/>
    </w:rPr>
  </w:style>
  <w:style w:type="paragraph" w:styleId="7">
    <w:name w:val="TOC 7"/>
    <w:next w:val="Normal"/>
    <w:uiPriority w:val="39"/>
    <w:pPr>
      <w:widowControl/>
      <w:suppressAutoHyphens w:val="true"/>
      <w:bidi w:val="0"/>
      <w:spacing w:lineRule="auto" w:line="264" w:before="0" w:after="160"/>
      <w:ind w:left="1200" w:right="0" w:hanging="0"/>
      <w:jc w:val="left"/>
    </w:pPr>
    <w:rPr>
      <w:rFonts w:ascii="XO Thames" w:hAnsi="XO Thames" w:eastAsia="NSimSun" w:cs="Arial"/>
      <w:color w:val="000000"/>
      <w:spacing w:val="0"/>
      <w:kern w:val="0"/>
      <w:sz w:val="28"/>
      <w:szCs w:val="20"/>
      <w:lang w:val="ru-RU" w:eastAsia="zh-CN" w:bidi="hi-IN"/>
    </w:rPr>
  </w:style>
  <w:style w:type="paragraph" w:styleId="31">
    <w:name w:val="TOC 3"/>
    <w:next w:val="Normal"/>
    <w:uiPriority w:val="39"/>
    <w:pPr>
      <w:widowControl/>
      <w:suppressAutoHyphens w:val="true"/>
      <w:bidi w:val="0"/>
      <w:spacing w:lineRule="auto" w:line="264" w:before="0" w:after="160"/>
      <w:ind w:left="400" w:right="0" w:hanging="0"/>
      <w:jc w:val="left"/>
    </w:pPr>
    <w:rPr>
      <w:rFonts w:ascii="XO Thames" w:hAnsi="XO Thames" w:eastAsia="NSimSun" w:cs="Arial"/>
      <w:color w:val="000000"/>
      <w:spacing w:val="0"/>
      <w:kern w:val="0"/>
      <w:sz w:val="28"/>
      <w:szCs w:val="20"/>
      <w:lang w:val="ru-RU" w:eastAsia="zh-CN" w:bidi="hi-IN"/>
    </w:rPr>
  </w:style>
  <w:style w:type="paragraph" w:styleId="Style16">
    <w:name w:val="Колонтитул"/>
    <w:qFormat/>
    <w:pPr>
      <w:widowControl/>
      <w:suppressAutoHyphens w:val="true"/>
      <w:bidi w:val="0"/>
      <w:spacing w:lineRule="auto" w:line="240" w:before="0" w:after="160"/>
      <w:ind w:left="0" w:right="0" w:hanging="0"/>
      <w:jc w:val="both"/>
    </w:pPr>
    <w:rPr>
      <w:rFonts w:ascii="XO Thames" w:hAnsi="XO Thames" w:eastAsia="NSimSun" w:cs="Arial"/>
      <w:color w:val="000000"/>
      <w:spacing w:val="0"/>
      <w:kern w:val="0"/>
      <w:sz w:val="20"/>
      <w:szCs w:val="20"/>
      <w:lang w:val="ru-RU" w:eastAsia="zh-CN" w:bidi="hi-IN"/>
    </w:rPr>
  </w:style>
  <w:style w:type="paragraph" w:styleId="Style17">
    <w:name w:val="Footer"/>
    <w:basedOn w:val="Normal"/>
    <w:pPr>
      <w:tabs>
        <w:tab w:val="clear" w:pos="708"/>
        <w:tab w:val="center" w:pos="4677" w:leader="none"/>
        <w:tab w:val="right" w:pos="9355" w:leader="none"/>
      </w:tabs>
      <w:spacing w:lineRule="auto" w:line="240" w:before="0" w:after="0"/>
    </w:pPr>
    <w:rPr/>
  </w:style>
  <w:style w:type="paragraph" w:styleId="Style18">
    <w:name w:val="Гипертекстовая ссылка"/>
    <w:link w:val="Style9"/>
    <w:qFormat/>
    <w:pPr>
      <w:widowControl/>
      <w:suppressAutoHyphens w:val="true"/>
      <w:bidi w:val="0"/>
      <w:spacing w:lineRule="auto" w:line="264" w:before="0" w:after="160"/>
      <w:ind w:left="0" w:right="0" w:hanging="0"/>
      <w:jc w:val="left"/>
    </w:pPr>
    <w:rPr>
      <w:rFonts w:ascii="Calibri" w:hAnsi="Calibri" w:eastAsia="NSimSun" w:cs="Arial"/>
      <w:b w:val="false"/>
      <w:color w:val="106BBE"/>
      <w:spacing w:val="0"/>
      <w:kern w:val="0"/>
      <w:sz w:val="22"/>
      <w:szCs w:val="20"/>
      <w:lang w:val="ru-RU" w:eastAsia="zh-CN" w:bidi="hi-IN"/>
    </w:rPr>
  </w:style>
  <w:style w:type="paragraph" w:styleId="Internetlink">
    <w:name w:val="Hyperlink"/>
    <w:qFormat/>
    <w:pPr>
      <w:widowControl/>
      <w:suppressAutoHyphens w:val="true"/>
      <w:bidi w:val="0"/>
      <w:spacing w:lineRule="auto" w:line="264" w:before="0" w:after="160"/>
      <w:ind w:left="0" w:right="0" w:hanging="0"/>
      <w:jc w:val="left"/>
    </w:pPr>
    <w:rPr>
      <w:rFonts w:ascii="Calibri" w:hAnsi="Calibri" w:eastAsia="NSimSun" w:cs="Arial"/>
      <w:color w:val="0000FF"/>
      <w:spacing w:val="0"/>
      <w:kern w:val="0"/>
      <w:sz w:val="22"/>
      <w:szCs w:val="20"/>
      <w:u w:val="single"/>
      <w:lang w:val="ru-RU" w:eastAsia="zh-CN" w:bidi="hi-IN"/>
    </w:rPr>
  </w:style>
  <w:style w:type="paragraph" w:styleId="Footnote1">
    <w:name w:val="Footnote"/>
    <w:link w:val="Footnote"/>
    <w:qFormat/>
    <w:pPr>
      <w:widowControl/>
      <w:suppressAutoHyphens w:val="true"/>
      <w:bidi w:val="0"/>
      <w:spacing w:lineRule="auto" w:line="264" w:before="0" w:after="160"/>
      <w:ind w:left="0" w:right="0" w:firstLine="851"/>
      <w:jc w:val="both"/>
    </w:pPr>
    <w:rPr>
      <w:rFonts w:ascii="XO Thames" w:hAnsi="XO Thames" w:eastAsia="NSimSun" w:cs="Arial"/>
      <w:color w:val="000000"/>
      <w:spacing w:val="0"/>
      <w:kern w:val="0"/>
      <w:sz w:val="22"/>
      <w:szCs w:val="20"/>
      <w:lang w:val="ru-RU" w:eastAsia="zh-CN" w:bidi="hi-IN"/>
    </w:rPr>
  </w:style>
  <w:style w:type="paragraph" w:styleId="11">
    <w:name w:val="TOC 1"/>
    <w:next w:val="Normal"/>
    <w:uiPriority w:val="39"/>
    <w:pPr>
      <w:widowControl/>
      <w:suppressAutoHyphens w:val="true"/>
      <w:bidi w:val="0"/>
      <w:spacing w:lineRule="auto" w:line="264" w:before="0" w:after="160"/>
      <w:ind w:left="0" w:right="0" w:hanging="0"/>
      <w:jc w:val="left"/>
    </w:pPr>
    <w:rPr>
      <w:rFonts w:ascii="XO Thames" w:hAnsi="XO Thames" w:eastAsia="NSimSun" w:cs="Arial"/>
      <w:b/>
      <w:color w:val="000000"/>
      <w:spacing w:val="0"/>
      <w:kern w:val="0"/>
      <w:sz w:val="28"/>
      <w:szCs w:val="20"/>
      <w:lang w:val="ru-RU" w:eastAsia="zh-CN" w:bidi="hi-IN"/>
    </w:rPr>
  </w:style>
  <w:style w:type="paragraph" w:styleId="9">
    <w:name w:val="TOC 9"/>
    <w:next w:val="Normal"/>
    <w:uiPriority w:val="39"/>
    <w:pPr>
      <w:widowControl/>
      <w:suppressAutoHyphens w:val="true"/>
      <w:bidi w:val="0"/>
      <w:spacing w:lineRule="auto" w:line="264" w:before="0" w:after="160"/>
      <w:ind w:left="1600" w:right="0" w:hanging="0"/>
      <w:jc w:val="left"/>
    </w:pPr>
    <w:rPr>
      <w:rFonts w:ascii="XO Thames" w:hAnsi="XO Thames" w:eastAsia="NSimSun" w:cs="Arial"/>
      <w:color w:val="000000"/>
      <w:spacing w:val="0"/>
      <w:kern w:val="0"/>
      <w:sz w:val="28"/>
      <w:szCs w:val="20"/>
      <w:lang w:val="ru-RU" w:eastAsia="zh-CN" w:bidi="hi-IN"/>
    </w:rPr>
  </w:style>
  <w:style w:type="paragraph" w:styleId="DefaultParagraphFont1">
    <w:name w:val="Default Paragraph Font"/>
    <w:link w:val="DefaultParagraphFont"/>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8">
    <w:name w:val="TOC 8"/>
    <w:next w:val="Normal"/>
    <w:uiPriority w:val="39"/>
    <w:pPr>
      <w:widowControl/>
      <w:suppressAutoHyphens w:val="true"/>
      <w:bidi w:val="0"/>
      <w:spacing w:lineRule="auto" w:line="264" w:before="0" w:after="160"/>
      <w:ind w:left="1400" w:right="0" w:hanging="0"/>
      <w:jc w:val="left"/>
    </w:pPr>
    <w:rPr>
      <w:rFonts w:ascii="XO Thames" w:hAnsi="XO Thames" w:eastAsia="NSimSun" w:cs="Arial"/>
      <w:color w:val="000000"/>
      <w:spacing w:val="0"/>
      <w:kern w:val="0"/>
      <w:sz w:val="28"/>
      <w:szCs w:val="20"/>
      <w:lang w:val="ru-RU" w:eastAsia="zh-CN" w:bidi="hi-IN"/>
    </w:rPr>
  </w:style>
  <w:style w:type="paragraph" w:styleId="51">
    <w:name w:val="TOC 5"/>
    <w:next w:val="Normal"/>
    <w:uiPriority w:val="39"/>
    <w:pPr>
      <w:widowControl/>
      <w:suppressAutoHyphens w:val="true"/>
      <w:bidi w:val="0"/>
      <w:spacing w:lineRule="auto" w:line="264" w:before="0" w:after="160"/>
      <w:ind w:left="800" w:right="0" w:hanging="0"/>
      <w:jc w:val="left"/>
    </w:pPr>
    <w:rPr>
      <w:rFonts w:ascii="XO Thames" w:hAnsi="XO Thames" w:eastAsia="NSimSun" w:cs="Arial"/>
      <w:color w:val="000000"/>
      <w:spacing w:val="0"/>
      <w:kern w:val="0"/>
      <w:sz w:val="28"/>
      <w:szCs w:val="20"/>
      <w:lang w:val="ru-RU" w:eastAsia="zh-CN" w:bidi="hi-IN"/>
    </w:rPr>
  </w:style>
  <w:style w:type="paragraph" w:styleId="NoSpacing1">
    <w:name w:val="No Spacing"/>
    <w:link w:val="NoSpacing"/>
    <w:qFormat/>
    <w:pPr>
      <w:widowControl/>
      <w:suppressAutoHyphens w:val="true"/>
      <w:bidi w:val="0"/>
      <w:spacing w:lineRule="auto" w:line="240" w:before="0" w:after="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Style19">
    <w:name w:val="Subtitle"/>
    <w:next w:val="Normal"/>
    <w:uiPriority w:val="11"/>
    <w:qFormat/>
    <w:pPr>
      <w:widowControl/>
      <w:suppressAutoHyphens w:val="true"/>
      <w:bidi w:val="0"/>
      <w:spacing w:lineRule="auto" w:line="264" w:before="0" w:after="160"/>
      <w:ind w:left="0" w:right="0" w:hanging="0"/>
      <w:jc w:val="both"/>
    </w:pPr>
    <w:rPr>
      <w:rFonts w:ascii="XO Thames" w:hAnsi="XO Thames" w:eastAsia="NSimSun" w:cs="Arial"/>
      <w:i/>
      <w:color w:val="000000"/>
      <w:spacing w:val="0"/>
      <w:kern w:val="0"/>
      <w:sz w:val="24"/>
      <w:szCs w:val="20"/>
      <w:lang w:val="ru-RU" w:eastAsia="zh-CN" w:bidi="hi-IN"/>
    </w:rPr>
  </w:style>
  <w:style w:type="paragraph" w:styleId="Style20">
    <w:name w:val="Header"/>
    <w:basedOn w:val="Normal"/>
    <w:pPr>
      <w:tabs>
        <w:tab w:val="clear" w:pos="708"/>
        <w:tab w:val="center" w:pos="4677" w:leader="none"/>
        <w:tab w:val="right" w:pos="9355" w:leader="none"/>
      </w:tabs>
      <w:spacing w:lineRule="auto" w:line="240" w:before="0" w:after="0"/>
    </w:pPr>
    <w:rPr/>
  </w:style>
  <w:style w:type="paragraph" w:styleId="Style21">
    <w:name w:val="Title"/>
    <w:next w:val="Normal"/>
    <w:uiPriority w:val="10"/>
    <w:qFormat/>
    <w:pPr>
      <w:widowControl/>
      <w:suppressAutoHyphens w:val="true"/>
      <w:bidi w:val="0"/>
      <w:spacing w:lineRule="auto" w:line="264" w:before="567" w:after="567"/>
      <w:ind w:left="0" w:right="0" w:hanging="0"/>
      <w:jc w:val="center"/>
    </w:pPr>
    <w:rPr>
      <w:rFonts w:ascii="XO Thames" w:hAnsi="XO Thames" w:eastAsia="NSimSun" w:cs="Arial"/>
      <w:b/>
      <w:caps/>
      <w:color w:val="000000"/>
      <w:spacing w:val="0"/>
      <w:kern w:val="0"/>
      <w:sz w:val="40"/>
      <w:szCs w:val="20"/>
      <w:lang w:val="ru-RU" w:eastAsia="zh-CN" w:bidi="hi-IN"/>
    </w:rPr>
  </w:style>
  <w:style w:type="paragraph" w:styleId="Style22">
    <w:name w:val="Содержимое врезки"/>
    <w:basedOn w:val="Normal"/>
    <w:qFormat/>
    <w:pPr/>
    <w:rPr/>
  </w:style>
  <w:style w:type="table" w:default="1" w:styleId="Style_26">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51309.3" TargetMode="External"/><Relationship Id="rId3" Type="http://schemas.openxmlformats.org/officeDocument/2006/relationships/hyperlink" Target="https://internet.garant.ru/document/redirect/12125267/46" TargetMode="External"/><Relationship Id="rId4" Type="http://schemas.openxmlformats.org/officeDocument/2006/relationships/hyperlink" Target="https://internet.garant.ru/document/redirect/2540400/7000" TargetMode="External"/><Relationship Id="rId5" Type="http://schemas.openxmlformats.org/officeDocument/2006/relationships/hyperlink" Target="https://internet.garant.ru/document/redirect/404991865/0" TargetMode="External"/><Relationship Id="rId6" Type="http://schemas.openxmlformats.org/officeDocument/2006/relationships/hyperlink" Target="https://internet.garant.ru/document/redirect/10900200/473" TargetMode="External"/><Relationship Id="rId7" Type="http://schemas.openxmlformats.org/officeDocument/2006/relationships/hyperlink" Target="https://internet.garant.ru/document/redirect/16325880/121" TargetMode="External"/><Relationship Id="rId8" Type="http://schemas.openxmlformats.org/officeDocument/2006/relationships/hyperlink" Target="https://internet.garant.ru/document/redirect/70116264/1000" TargetMode="External"/><Relationship Id="rId9" Type="http://schemas.openxmlformats.org/officeDocument/2006/relationships/hyperlink" Target="https://internet.garant.ru/document/redirect/12129903/1000" TargetMode="External"/><Relationship Id="rId10" Type="http://schemas.openxmlformats.org/officeDocument/2006/relationships/hyperlink" Target="https://internet.garant.ru/document/redirect/12129903/0" TargetMode="External"/><Relationship Id="rId11" Type="http://schemas.openxmlformats.org/officeDocument/2006/relationships/hyperlink" Target="https://internet.garant.ru/document/redirect/73883577/70000" TargetMode="External"/><Relationship Id="rId12" Type="http://schemas.openxmlformats.org/officeDocument/2006/relationships/hyperlink" Target="https://internet.garant.ru/document/redirect/73883577/200000" TargetMode="External"/><Relationship Id="rId13" Type="http://schemas.openxmlformats.org/officeDocument/2006/relationships/hyperlink" Target="https://internet.garant.ru/document/redirect/73883577/210000" TargetMode="External"/><Relationship Id="rId14" Type="http://schemas.openxmlformats.org/officeDocument/2006/relationships/hyperlink" Target="https://internet.garant.ru/document/redirect/74417394/15000" TargetMode="External"/><Relationship Id="rId15" Type="http://schemas.openxmlformats.org/officeDocument/2006/relationships/hyperlink" Target="https://internet.garant.ru/document/redirect/74417394/16000" TargetMode="External"/><Relationship Id="rId16" Type="http://schemas.openxmlformats.org/officeDocument/2006/relationships/hyperlink" Target="https://internet.garant.ru/document/redirect/74417394/13000" TargetMode="External"/><Relationship Id="rId17" Type="http://schemas.openxmlformats.org/officeDocument/2006/relationships/hyperlink" Target="https://internet.garant.ru/document/redirect/74417394/14000" TargetMode="External"/><Relationship Id="rId18" Type="http://schemas.openxmlformats.org/officeDocument/2006/relationships/hyperlink" Target="https://internet.garant.ru/document/redirect/72308042/1000" TargetMode="External"/><Relationship Id="rId19" Type="http://schemas.openxmlformats.org/officeDocument/2006/relationships/hyperlink" Target="https://internet.garant.ru/document/redirect/74417394/210000" TargetMode="External"/><Relationship Id="rId20" Type="http://schemas.openxmlformats.org/officeDocument/2006/relationships/hyperlink" Target="https://internet.garant.ru/document/redirect/16330740/1201" TargetMode="External"/><Relationship Id="rId21" Type="http://schemas.openxmlformats.org/officeDocument/2006/relationships/hyperlink" Target="https://internet.garant.ru/document/redirect/16330740/1201" TargetMode="External"/><Relationship Id="rId22" Type="http://schemas.openxmlformats.org/officeDocument/2006/relationships/hyperlink" Target="https://internet.garant.ru/document/redirect/70116264/1000" TargetMode="External"/><Relationship Id="rId23" Type="http://schemas.openxmlformats.org/officeDocument/2006/relationships/hyperlink" Target="https://internet.garant.ru/document/redirect/16330740/1201" TargetMode="External"/><Relationship Id="rId24" Type="http://schemas.openxmlformats.org/officeDocument/2006/relationships/hyperlink" Target="https://internet.garant.ru/document/redirect/16330740/1201" TargetMode="External"/><Relationship Id="rId25" Type="http://schemas.openxmlformats.org/officeDocument/2006/relationships/hyperlink" Target="https://internet.garant.ru/document/redirect/12129903/1000" TargetMode="External"/><Relationship Id="rId26" Type="http://schemas.openxmlformats.org/officeDocument/2006/relationships/hyperlink" Target="https://internet.garant.ru/document/redirect/12129903/13000" TargetMode="External"/><Relationship Id="rId27" Type="http://schemas.openxmlformats.org/officeDocument/2006/relationships/hyperlink" Target="https://internet.garant.ru/document/redirect/12129903/0" TargetMode="External"/><Relationship Id="rId28" Type="http://schemas.openxmlformats.org/officeDocument/2006/relationships/hyperlink" Target="https://internet.garant.ru/document/redirect/401417200/0" TargetMode="External"/><Relationship Id="rId29" Type="http://schemas.openxmlformats.org/officeDocument/2006/relationships/hyperlink" Target="https://internet.garant.ru/document/redirect/990941/25728" TargetMode="External"/><Relationship Id="rId30" Type="http://schemas.openxmlformats.org/officeDocument/2006/relationships/header" Target="header1.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LibreOffice/7.3.0.3$Windows_X86_64 LibreOffice_project/0f246aa12d0eee4a0f7adcefbf7c878fc2238db3</Application>
  <AppVersion>15.0000</AppVersion>
  <Pages>14</Pages>
  <Words>3443</Words>
  <Characters>26964</Characters>
  <CharactersWithSpaces>30786</CharactersWithSpaces>
  <Paragraphs>136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2024-07-26T19:55:47Z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